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51" w:type="dxa"/>
        <w:tblLayout w:type="fixed"/>
        <w:tblCellMar>
          <w:left w:w="70" w:type="dxa"/>
          <w:right w:w="70" w:type="dxa"/>
        </w:tblCellMar>
        <w:tblLook w:val="0000" w:firstRow="0" w:lastRow="0" w:firstColumn="0" w:lastColumn="0" w:noHBand="0" w:noVBand="0"/>
      </w:tblPr>
      <w:tblGrid>
        <w:gridCol w:w="7867"/>
        <w:gridCol w:w="1984"/>
      </w:tblGrid>
      <w:tr w:rsidR="00AB6C14" w:rsidRPr="00953E97" w14:paraId="24CB6C0B" w14:textId="77777777" w:rsidTr="00631AF7">
        <w:trPr>
          <w:cantSplit/>
          <w:trHeight w:val="1119"/>
        </w:trPr>
        <w:tc>
          <w:tcPr>
            <w:tcW w:w="7867" w:type="dxa"/>
          </w:tcPr>
          <w:p w14:paraId="040BEFA1" w14:textId="77777777" w:rsidR="00AB6C14" w:rsidRPr="00953E97" w:rsidRDefault="00AB6C14" w:rsidP="006B110F">
            <w:pPr>
              <w:pStyle w:val="NoSpacing"/>
            </w:pPr>
            <w:r w:rsidRPr="00953E97">
              <w:rPr>
                <w:noProof/>
              </w:rPr>
              <w:drawing>
                <wp:inline distT="0" distB="0" distL="0" distR="0" wp14:anchorId="54F80349" wp14:editId="49A2FC55">
                  <wp:extent cx="1970407" cy="651600"/>
                  <wp:effectExtent l="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70407" cy="651600"/>
                          </a:xfrm>
                          <a:prstGeom prst="rect">
                            <a:avLst/>
                          </a:prstGeom>
                        </pic:spPr>
                      </pic:pic>
                    </a:graphicData>
                  </a:graphic>
                </wp:inline>
              </w:drawing>
            </w:r>
          </w:p>
        </w:tc>
        <w:tc>
          <w:tcPr>
            <w:tcW w:w="1984" w:type="dxa"/>
            <w:vAlign w:val="center"/>
          </w:tcPr>
          <w:p w14:paraId="58F4A2B1" w14:textId="26BD1C2C" w:rsidR="00AB6C14" w:rsidRPr="005C1194" w:rsidRDefault="00AB6C14" w:rsidP="00631AF7">
            <w:pPr>
              <w:tabs>
                <w:tab w:val="right" w:pos="5106"/>
              </w:tabs>
              <w:spacing w:line="320" w:lineRule="exact"/>
              <w:ind w:left="71" w:right="74"/>
              <w:jc w:val="right"/>
            </w:pPr>
            <w:r w:rsidRPr="005C1194">
              <w:t>SPCG/</w:t>
            </w:r>
            <w:r w:rsidR="007970F1">
              <w:t>123</w:t>
            </w:r>
          </w:p>
          <w:p w14:paraId="3C124AC6" w14:textId="5377A604" w:rsidR="00AB6C14" w:rsidRPr="00953E97" w:rsidRDefault="00AB6C14" w:rsidP="00631AF7">
            <w:pPr>
              <w:tabs>
                <w:tab w:val="right" w:pos="5106"/>
              </w:tabs>
              <w:spacing w:line="320" w:lineRule="exact"/>
              <w:ind w:left="71" w:right="74"/>
              <w:jc w:val="right"/>
            </w:pPr>
            <w:r w:rsidRPr="00A13CBA">
              <w:t>202</w:t>
            </w:r>
            <w:r w:rsidR="00671DFF">
              <w:t>2</w:t>
            </w:r>
            <w:r w:rsidRPr="00A13CBA">
              <w:t>-</w:t>
            </w:r>
            <w:r w:rsidR="00671DFF" w:rsidRPr="003243A5">
              <w:t>0</w:t>
            </w:r>
            <w:r w:rsidR="008671AC" w:rsidRPr="003243A5">
              <w:t>8</w:t>
            </w:r>
            <w:r w:rsidR="00512BB4" w:rsidRPr="003243A5">
              <w:t>-</w:t>
            </w:r>
            <w:r w:rsidR="008671AC" w:rsidRPr="006B110F">
              <w:t>1</w:t>
            </w:r>
            <w:r w:rsidR="00476208" w:rsidRPr="006B110F">
              <w:t>9</w:t>
            </w:r>
          </w:p>
        </w:tc>
      </w:tr>
    </w:tbl>
    <w:p w14:paraId="2AFC9ADE" w14:textId="77777777" w:rsidR="00AB6C14" w:rsidRPr="00953E97" w:rsidRDefault="00AB6C14" w:rsidP="00AB6C14">
      <w:pPr>
        <w:tabs>
          <w:tab w:val="left" w:pos="1134"/>
        </w:tabs>
        <w:jc w:val="both"/>
      </w:pP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60"/>
      </w:tblGrid>
      <w:tr w:rsidR="00AB6C14" w:rsidRPr="00953E97" w14:paraId="76950601" w14:textId="77777777" w:rsidTr="00AB6C14">
        <w:trPr>
          <w:trHeight w:val="530"/>
        </w:trPr>
        <w:tc>
          <w:tcPr>
            <w:tcW w:w="9860" w:type="dxa"/>
            <w:tcBorders>
              <w:bottom w:val="single" w:sz="4" w:space="0" w:color="auto"/>
            </w:tcBorders>
            <w:vAlign w:val="center"/>
          </w:tcPr>
          <w:p w14:paraId="37CE0B51" w14:textId="3A25A4A1" w:rsidR="00AB6C14" w:rsidRPr="00953E97" w:rsidRDefault="00AB6C14" w:rsidP="00631AF7">
            <w:pPr>
              <w:tabs>
                <w:tab w:val="left" w:pos="1843"/>
              </w:tabs>
              <w:jc w:val="both"/>
              <w:rPr>
                <w:b/>
              </w:rPr>
            </w:pPr>
            <w:r w:rsidRPr="00953E97">
              <w:rPr>
                <w:b/>
              </w:rPr>
              <w:t>SPCG –</w:t>
            </w:r>
            <w:r w:rsidRPr="00953E97">
              <w:t xml:space="preserve"> </w:t>
            </w:r>
            <w:r w:rsidRPr="00953E97">
              <w:rPr>
                <w:b/>
              </w:rPr>
              <w:t>Standardization Programme Coordination Group</w:t>
            </w:r>
          </w:p>
        </w:tc>
      </w:tr>
    </w:tbl>
    <w:p w14:paraId="4E143D90" w14:textId="77777777" w:rsidR="00AB6C14" w:rsidRPr="00953E97" w:rsidRDefault="00AB6C14" w:rsidP="00AB6C14">
      <w:pPr>
        <w:tabs>
          <w:tab w:val="left" w:pos="1843"/>
        </w:tabs>
        <w:ind w:left="57"/>
        <w:jc w:val="both"/>
      </w:pPr>
    </w:p>
    <w:p w14:paraId="271C4EE8" w14:textId="2B311B7A" w:rsidR="00AB6C14" w:rsidRPr="00953E97" w:rsidRDefault="00AB6C14">
      <w:pPr>
        <w:rPr>
          <w:b/>
          <w:bCs/>
        </w:rPr>
      </w:pPr>
      <w:r w:rsidRPr="00953E97">
        <w:rPr>
          <w:b/>
          <w:bCs/>
        </w:rPr>
        <w:t>SPCG Recommendation</w:t>
      </w:r>
    </w:p>
    <w:p w14:paraId="15F7DB6F" w14:textId="4CEA5101" w:rsidR="00AB6C14" w:rsidRPr="00953E97" w:rsidRDefault="00AA5377">
      <w:pPr>
        <w:rPr>
          <w:b/>
          <w:bCs/>
        </w:rPr>
      </w:pPr>
      <w:r w:rsidRPr="00953E97">
        <w:rPr>
          <w:b/>
          <w:bCs/>
        </w:rPr>
        <w:t xml:space="preserve">Ref.: </w:t>
      </w:r>
      <w:r w:rsidR="00300C57">
        <w:rPr>
          <w:b/>
          <w:bCs/>
        </w:rPr>
        <w:t>SPCG-</w:t>
      </w:r>
      <w:r w:rsidR="009D5F97">
        <w:rPr>
          <w:b/>
          <w:bCs/>
        </w:rPr>
        <w:t xml:space="preserve">122: </w:t>
      </w:r>
      <w:r w:rsidR="009D5F97" w:rsidRPr="009D5F97">
        <w:rPr>
          <w:b/>
          <w:bCs/>
        </w:rPr>
        <w:t>ITU TSAG (from ITU-T SG13) proposal for a new ITU-T Joint Coordination Activity on Machine Learning (JCA-ML)</w:t>
      </w:r>
    </w:p>
    <w:p w14:paraId="0CD7C7C0" w14:textId="4D16C533" w:rsidR="00AB6C14" w:rsidRPr="00953E97" w:rsidRDefault="00AB6C14">
      <w:pPr>
        <w:rPr>
          <w:rFonts w:ascii="Helvetica" w:hAnsi="Helvetica" w:cs="Times New Roman"/>
          <w:b/>
          <w:bCs/>
          <w:color w:val="37474F"/>
        </w:rPr>
      </w:pPr>
    </w:p>
    <w:p w14:paraId="4F5D2D33" w14:textId="5988426A" w:rsidR="004E16B4" w:rsidRPr="00953E97" w:rsidRDefault="008B5BFA" w:rsidP="00EC6406">
      <w:pPr>
        <w:spacing w:before="120"/>
      </w:pPr>
      <w:r w:rsidRPr="00953E97">
        <w:t xml:space="preserve">The </w:t>
      </w:r>
      <w:r w:rsidR="002A71A8" w:rsidRPr="00953E97">
        <w:t xml:space="preserve">IEC SMB/ISO TMB/ITU-T TSAG Standardization Programme Coordination Group (SPCG) </w:t>
      </w:r>
      <w:r w:rsidRPr="00953E97">
        <w:t>thanks</w:t>
      </w:r>
      <w:r w:rsidR="004E16B4" w:rsidRPr="00953E97">
        <w:t xml:space="preserve"> </w:t>
      </w:r>
      <w:r w:rsidR="009D5F97">
        <w:t>ITU</w:t>
      </w:r>
      <w:r w:rsidR="00300C57">
        <w:t>/</w:t>
      </w:r>
      <w:r w:rsidR="00F265CC">
        <w:t>T</w:t>
      </w:r>
      <w:r w:rsidR="009D5F97">
        <w:t xml:space="preserve">SAG </w:t>
      </w:r>
      <w:r w:rsidR="00F265CC">
        <w:t xml:space="preserve">for </w:t>
      </w:r>
      <w:r w:rsidR="004E16B4" w:rsidRPr="00953E97">
        <w:t>sharing</w:t>
      </w:r>
      <w:r w:rsidR="00300C57">
        <w:t xml:space="preserve"> </w:t>
      </w:r>
      <w:r w:rsidR="0082637C">
        <w:t xml:space="preserve">the </w:t>
      </w:r>
      <w:r w:rsidR="00300C57" w:rsidRPr="00300C57">
        <w:t>proposal</w:t>
      </w:r>
      <w:r w:rsidR="00D27A7F">
        <w:t xml:space="preserve"> </w:t>
      </w:r>
      <w:r w:rsidR="009D5F97" w:rsidRPr="009D5F97">
        <w:t>from ITU-T SG13 for a new ITU-T Joint Coordination Activity on Machine Learning (JCA-ML)</w:t>
      </w:r>
      <w:r w:rsidR="004E16B4" w:rsidRPr="00953E97">
        <w:t>.</w:t>
      </w:r>
    </w:p>
    <w:p w14:paraId="5434BBF2" w14:textId="78D87F28" w:rsidR="009D5F97" w:rsidRDefault="004E16B4" w:rsidP="00E778A9">
      <w:pPr>
        <w:spacing w:before="120"/>
      </w:pPr>
      <w:r w:rsidRPr="00953E97">
        <w:t xml:space="preserve">SPCG has reviewed the content of the proposal and </w:t>
      </w:r>
      <w:r w:rsidR="00720A09" w:rsidRPr="008A423C">
        <w:t xml:space="preserve">identified interest </w:t>
      </w:r>
      <w:r w:rsidR="00300C57" w:rsidRPr="008A423C">
        <w:t>by</w:t>
      </w:r>
      <w:r w:rsidR="002A71A8" w:rsidRPr="008A423C">
        <w:t xml:space="preserve"> </w:t>
      </w:r>
      <w:r w:rsidR="009D5F97">
        <w:t xml:space="preserve">both </w:t>
      </w:r>
      <w:r w:rsidR="002A71A8" w:rsidRPr="008A423C">
        <w:t>IEC</w:t>
      </w:r>
      <w:r w:rsidR="008A423C" w:rsidRPr="008A423C">
        <w:t xml:space="preserve"> and ISO </w:t>
      </w:r>
      <w:r w:rsidR="009D5F97">
        <w:t>in this proposal</w:t>
      </w:r>
      <w:r w:rsidR="00F90856">
        <w:t xml:space="preserve"> by:</w:t>
      </w:r>
    </w:p>
    <w:p w14:paraId="0A34C130" w14:textId="4104A21D" w:rsidR="002A3BC3" w:rsidRPr="002A3BC3" w:rsidRDefault="00000000" w:rsidP="009F459B">
      <w:pPr>
        <w:pStyle w:val="ListParagraph"/>
        <w:keepNext/>
        <w:keepLines/>
        <w:numPr>
          <w:ilvl w:val="0"/>
          <w:numId w:val="6"/>
        </w:numPr>
        <w:spacing w:before="120"/>
        <w:ind w:left="714" w:hanging="357"/>
        <w:contextualSpacing w:val="0"/>
        <w:rPr>
          <w:b/>
          <w:bCs/>
        </w:rPr>
      </w:pPr>
      <w:hyperlink r:id="rId12" w:history="1">
        <w:r w:rsidR="002A3BC3" w:rsidRPr="00D00406">
          <w:rPr>
            <w:rStyle w:val="Hyperlink"/>
          </w:rPr>
          <w:t>ISO/IEC JTC 1</w:t>
        </w:r>
      </w:hyperlink>
      <w:r w:rsidR="002A3BC3">
        <w:t xml:space="preserve"> “</w:t>
      </w:r>
      <w:r w:rsidR="002A3BC3" w:rsidRPr="002A3BC3">
        <w:t>Information technology</w:t>
      </w:r>
      <w:r w:rsidR="002A3BC3">
        <w:t>”;</w:t>
      </w:r>
    </w:p>
    <w:p w14:paraId="22079A5C" w14:textId="75C7EB09" w:rsidR="00D6482D" w:rsidRPr="00D6482D" w:rsidRDefault="00000000" w:rsidP="009F459B">
      <w:pPr>
        <w:pStyle w:val="ListParagraph"/>
        <w:keepNext/>
        <w:keepLines/>
        <w:numPr>
          <w:ilvl w:val="0"/>
          <w:numId w:val="6"/>
        </w:numPr>
        <w:spacing w:before="120"/>
        <w:ind w:left="714" w:hanging="357"/>
        <w:contextualSpacing w:val="0"/>
        <w:rPr>
          <w:b/>
          <w:bCs/>
        </w:rPr>
      </w:pPr>
      <w:hyperlink r:id="rId13" w:history="1">
        <w:r w:rsidR="00D6482D" w:rsidRPr="00D00406">
          <w:rPr>
            <w:rStyle w:val="Hyperlink"/>
          </w:rPr>
          <w:t>ISO/IEC JTC 1/SC 42</w:t>
        </w:r>
      </w:hyperlink>
      <w:r w:rsidR="00D6482D">
        <w:t xml:space="preserve"> “</w:t>
      </w:r>
      <w:r w:rsidR="003F0B48" w:rsidRPr="003F0B48">
        <w:t>Artificial intelligence</w:t>
      </w:r>
      <w:r w:rsidR="00D6482D">
        <w:t>”;</w:t>
      </w:r>
    </w:p>
    <w:p w14:paraId="2FAAC70B" w14:textId="3AEC5F69" w:rsidR="009F459B" w:rsidRDefault="00000000" w:rsidP="009F459B">
      <w:pPr>
        <w:pStyle w:val="ListParagraph"/>
        <w:numPr>
          <w:ilvl w:val="0"/>
          <w:numId w:val="6"/>
        </w:numPr>
        <w:spacing w:before="120"/>
        <w:ind w:left="714" w:hanging="357"/>
        <w:contextualSpacing w:val="0"/>
      </w:pPr>
      <w:hyperlink r:id="rId14" w:history="1">
        <w:r w:rsidR="009F459B" w:rsidRPr="00D00406">
          <w:rPr>
            <w:rStyle w:val="Hyperlink"/>
          </w:rPr>
          <w:t>ISO/TC37</w:t>
        </w:r>
      </w:hyperlink>
      <w:r w:rsidR="009F459B">
        <w:t xml:space="preserve"> “</w:t>
      </w:r>
      <w:r w:rsidR="009F459B" w:rsidRPr="009F459B">
        <w:t>Language and terminology</w:t>
      </w:r>
      <w:r w:rsidR="009F459B">
        <w:t>” have a computational dimension related to language, which seems inherent to machine learning, and who might have expertise or interest to the topic;</w:t>
      </w:r>
    </w:p>
    <w:p w14:paraId="129D5510" w14:textId="6C9C3D3A" w:rsidR="00512250" w:rsidRDefault="00000000" w:rsidP="00512250">
      <w:pPr>
        <w:pStyle w:val="ListParagraph"/>
        <w:numPr>
          <w:ilvl w:val="0"/>
          <w:numId w:val="6"/>
        </w:numPr>
        <w:spacing w:before="120"/>
        <w:ind w:left="714" w:hanging="357"/>
        <w:contextualSpacing w:val="0"/>
      </w:pPr>
      <w:hyperlink r:id="rId15" w:history="1">
        <w:r w:rsidR="00512250" w:rsidRPr="00D00406">
          <w:rPr>
            <w:rStyle w:val="Hyperlink"/>
          </w:rPr>
          <w:t>IEC TC 62</w:t>
        </w:r>
      </w:hyperlink>
      <w:r w:rsidR="00512250">
        <w:t xml:space="preserve"> “Electrical equipment in medical practice”;</w:t>
      </w:r>
    </w:p>
    <w:p w14:paraId="33C7F906" w14:textId="4E81DB58" w:rsidR="00A93DBC" w:rsidRDefault="00000000" w:rsidP="00A93DBC">
      <w:pPr>
        <w:pStyle w:val="ListParagraph"/>
        <w:numPr>
          <w:ilvl w:val="0"/>
          <w:numId w:val="6"/>
        </w:numPr>
        <w:spacing w:before="120"/>
        <w:ind w:left="714" w:hanging="357"/>
        <w:contextualSpacing w:val="0"/>
      </w:pPr>
      <w:hyperlink r:id="rId16" w:history="1">
        <w:r w:rsidR="00A93DBC" w:rsidRPr="001C615D">
          <w:rPr>
            <w:rStyle w:val="Hyperlink"/>
          </w:rPr>
          <w:t xml:space="preserve">IEC SMB </w:t>
        </w:r>
        <w:r w:rsidR="001C615D" w:rsidRPr="001C615D">
          <w:rPr>
            <w:rStyle w:val="Hyperlink"/>
          </w:rPr>
          <w:t>ACSEC</w:t>
        </w:r>
      </w:hyperlink>
      <w:r w:rsidR="001C615D">
        <w:t xml:space="preserve"> “</w:t>
      </w:r>
      <w:r w:rsidR="00A93DBC">
        <w:t>Advisory Committee on Information security and data privacy</w:t>
      </w:r>
      <w:r w:rsidR="001C615D">
        <w:t>”</w:t>
      </w:r>
      <w:r w:rsidR="00A93DBC">
        <w:t>;</w:t>
      </w:r>
    </w:p>
    <w:p w14:paraId="19A9388B" w14:textId="234FC9CA" w:rsidR="00A93DBC" w:rsidRDefault="00000000" w:rsidP="00A93DBC">
      <w:pPr>
        <w:pStyle w:val="ListParagraph"/>
        <w:numPr>
          <w:ilvl w:val="0"/>
          <w:numId w:val="6"/>
        </w:numPr>
        <w:spacing w:before="120"/>
        <w:ind w:left="714" w:hanging="357"/>
        <w:contextualSpacing w:val="0"/>
      </w:pPr>
      <w:hyperlink r:id="rId17" w:history="1">
        <w:r w:rsidR="00A93DBC" w:rsidRPr="004A5CE7">
          <w:rPr>
            <w:rStyle w:val="Hyperlink"/>
          </w:rPr>
          <w:t>IEC SMB S</w:t>
        </w:r>
        <w:r w:rsidR="004A5CE7" w:rsidRPr="004A5CE7">
          <w:rPr>
            <w:rStyle w:val="Hyperlink"/>
          </w:rPr>
          <w:t xml:space="preserve">trategic </w:t>
        </w:r>
        <w:r w:rsidR="00A93DBC" w:rsidRPr="004A5CE7">
          <w:rPr>
            <w:rStyle w:val="Hyperlink"/>
          </w:rPr>
          <w:t>G</w:t>
        </w:r>
        <w:r w:rsidR="004A5CE7" w:rsidRPr="004A5CE7">
          <w:rPr>
            <w:rStyle w:val="Hyperlink"/>
          </w:rPr>
          <w:t>roup</w:t>
        </w:r>
        <w:r w:rsidR="00A93DBC" w:rsidRPr="004A5CE7">
          <w:rPr>
            <w:rStyle w:val="Hyperlink"/>
          </w:rPr>
          <w:t xml:space="preserve"> 11</w:t>
        </w:r>
      </w:hyperlink>
      <w:r w:rsidR="00A93DBC">
        <w:t xml:space="preserve"> “Hot Topic Radar”;</w:t>
      </w:r>
    </w:p>
    <w:p w14:paraId="73AFAA73" w14:textId="2AAB9D4E" w:rsidR="002C50D5" w:rsidRDefault="00000000" w:rsidP="009F459B">
      <w:pPr>
        <w:pStyle w:val="ListParagraph"/>
        <w:numPr>
          <w:ilvl w:val="0"/>
          <w:numId w:val="6"/>
        </w:numPr>
        <w:spacing w:before="120"/>
        <w:ind w:left="714" w:hanging="357"/>
        <w:contextualSpacing w:val="0"/>
      </w:pPr>
      <w:hyperlink r:id="rId18" w:history="1">
        <w:r w:rsidR="002C50D5" w:rsidRPr="004A5CE7">
          <w:rPr>
            <w:rStyle w:val="Hyperlink"/>
          </w:rPr>
          <w:t>IEC SMB Strategic Group 12</w:t>
        </w:r>
      </w:hyperlink>
      <w:r w:rsidR="002C50D5">
        <w:t xml:space="preserve"> “Digital transformation and Systems Approach” is working in the area of machine learning, test piloting and collecting use cases. They have established </w:t>
      </w:r>
      <w:r w:rsidR="008F0301">
        <w:t>three</w:t>
      </w:r>
      <w:r w:rsidR="002C50D5">
        <w:t xml:space="preserve"> Task Forces which are working in the area of machine learning.</w:t>
      </w:r>
      <w:r w:rsidR="002C50D5">
        <w:br/>
        <w:t xml:space="preserve">Task Force 1 Working more digitally which is working on developing a framework to work more digitally etc., </w:t>
      </w:r>
      <w:r w:rsidR="008F0301">
        <w:br/>
      </w:r>
      <w:r w:rsidR="002C50D5">
        <w:t>Task Force 2 which is focusing on producing more digital content is a developing a framework for machine interpretable standards etc., and</w:t>
      </w:r>
      <w:r w:rsidR="008F0301">
        <w:br/>
      </w:r>
      <w:r w:rsidR="002C50D5">
        <w:t>T</w:t>
      </w:r>
      <w:r w:rsidR="00D94A6B">
        <w:t xml:space="preserve">ask </w:t>
      </w:r>
      <w:r w:rsidR="002C50D5">
        <w:t>F</w:t>
      </w:r>
      <w:r w:rsidR="00D94A6B">
        <w:t xml:space="preserve">orce </w:t>
      </w:r>
      <w:r w:rsidR="002C50D5">
        <w:t>3 Semantic interoperability and information models.</w:t>
      </w:r>
    </w:p>
    <w:p w14:paraId="4D727719" w14:textId="4BFE9473" w:rsidR="002C50D5" w:rsidRDefault="002C50D5" w:rsidP="009F459B">
      <w:pPr>
        <w:pStyle w:val="ListParagraph"/>
        <w:numPr>
          <w:ilvl w:val="0"/>
          <w:numId w:val="6"/>
        </w:numPr>
        <w:spacing w:before="120"/>
        <w:ind w:left="714" w:hanging="357"/>
        <w:contextualSpacing w:val="0"/>
      </w:pPr>
      <w:r>
        <w:t>IEC/ISO SMART is a key programme of the ISO Strategy, and a key joint programme with IEC, who are actively involved to ensure alignment and a fruitful collaboration between our organizations.</w:t>
      </w:r>
    </w:p>
    <w:p w14:paraId="23144E12" w14:textId="4D15B0E5" w:rsidR="0028219D" w:rsidRDefault="0028219D" w:rsidP="002A3BC3">
      <w:pPr>
        <w:spacing w:before="240"/>
      </w:pPr>
      <w:r>
        <w:t xml:space="preserve">Annex </w:t>
      </w:r>
      <w:r w:rsidR="002422C9">
        <w:t>2</w:t>
      </w:r>
      <w:r>
        <w:t xml:space="preserve"> further identifies various activities around machine learning.</w:t>
      </w:r>
    </w:p>
    <w:p w14:paraId="15B3666D" w14:textId="0D935CFA" w:rsidR="00F17A04" w:rsidRDefault="00F17A04" w:rsidP="00F17A04">
      <w:pPr>
        <w:spacing w:before="240"/>
      </w:pPr>
      <w:r>
        <w:t xml:space="preserve">The SPCG kindly </w:t>
      </w:r>
      <w:r w:rsidRPr="0074749A">
        <w:t>request</w:t>
      </w:r>
      <w:r>
        <w:t>s TSAG</w:t>
      </w:r>
      <w:r w:rsidRPr="0074749A">
        <w:t xml:space="preserve"> to </w:t>
      </w:r>
      <w:r>
        <w:t>take into consideration the provided information, to include those groups identified in subsequent coordination activities and to ensure that</w:t>
      </w:r>
      <w:r w:rsidRPr="00DC768B">
        <w:t xml:space="preserve"> the JCA monitors the work programmes of other SDO’s to detect duplication </w:t>
      </w:r>
      <w:r w:rsidR="001D1911" w:rsidRPr="001D1911">
        <w:t xml:space="preserve">and </w:t>
      </w:r>
      <w:r w:rsidR="003C7C0C" w:rsidRPr="003C7C0C">
        <w:t>to use terms and definitions in a manner consistent with existing standardized definitions</w:t>
      </w:r>
      <w:r w:rsidR="001D1911" w:rsidRPr="001D1911">
        <w:t xml:space="preserve"> </w:t>
      </w:r>
      <w:r w:rsidRPr="00DC768B">
        <w:t>in this area</w:t>
      </w:r>
      <w:r>
        <w:t xml:space="preserve">; see Annex 2 with amended terms of reference in Objectives </w:t>
      </w:r>
      <w:r w:rsidRPr="00930A2C">
        <w:t>I.2</w:t>
      </w:r>
      <w:r>
        <w:t xml:space="preserve"> new 2, 3, and 4.</w:t>
      </w:r>
    </w:p>
    <w:p w14:paraId="1E6D23AA" w14:textId="3E29532D" w:rsidR="00F17A04" w:rsidRPr="0074749A" w:rsidDel="00F36DC9" w:rsidRDefault="00F17A04" w:rsidP="00F17A04">
      <w:pPr>
        <w:spacing w:before="240"/>
      </w:pPr>
      <w:r>
        <w:t>Considering that ITU’s scope relates to telecommunications/ICTs, for</w:t>
      </w:r>
      <w:r w:rsidRPr="00DC768B">
        <w:t xml:space="preserve"> coordinat</w:t>
      </w:r>
      <w:r>
        <w:t>ion</w:t>
      </w:r>
      <w:r w:rsidRPr="00DC768B">
        <w:t xml:space="preserve"> </w:t>
      </w:r>
      <w:r>
        <w:t>of</w:t>
      </w:r>
      <w:r w:rsidRPr="00DC768B">
        <w:t xml:space="preserve"> activities on applications of machine learning </w:t>
      </w:r>
      <w:r>
        <w:t xml:space="preserve">that fall outside of this scope, </w:t>
      </w:r>
      <w:r w:rsidRPr="00DC768B">
        <w:t xml:space="preserve">consider a new group </w:t>
      </w:r>
      <w:r>
        <w:t xml:space="preserve">as a collaboration between relevant standards development organizations, </w:t>
      </w:r>
      <w:r w:rsidRPr="00DC768B">
        <w:t>with a</w:t>
      </w:r>
      <w:r w:rsidRPr="00A20B15">
        <w:t xml:space="preserve"> </w:t>
      </w:r>
      <w:r w:rsidRPr="00A20B15">
        <w:lastRenderedPageBreak/>
        <w:t>scope to include ALL applications of machine learning and its related standardization work rather than solely for telecommunications/ICTs</w:t>
      </w:r>
      <w:r>
        <w:t>.</w:t>
      </w:r>
    </w:p>
    <w:p w14:paraId="6FDC8CE6" w14:textId="3AB1984E" w:rsidR="0074749A" w:rsidRPr="0074749A" w:rsidDel="00F36DC9" w:rsidRDefault="0074749A" w:rsidP="002A3BC3">
      <w:pPr>
        <w:spacing w:before="240"/>
      </w:pPr>
    </w:p>
    <w:p w14:paraId="13B4E050" w14:textId="0E787095" w:rsidR="00306C25" w:rsidRPr="00EC6406" w:rsidRDefault="00306C25" w:rsidP="005849F6"/>
    <w:p w14:paraId="33725BBE" w14:textId="77777777" w:rsidR="00B71D75" w:rsidRPr="00953E97" w:rsidRDefault="00B71D75" w:rsidP="005849F6">
      <w:pPr>
        <w:rPr>
          <w:color w:val="000000"/>
          <w:lang w:eastAsia="en-US"/>
        </w:rPr>
      </w:pPr>
    </w:p>
    <w:p w14:paraId="723CCFC2" w14:textId="6F454C2E" w:rsidR="00D30517" w:rsidRPr="00953E97" w:rsidRDefault="00D30517" w:rsidP="005849F6">
      <w:r w:rsidRPr="00953E97">
        <w:t>Amanda Richardson</w:t>
      </w:r>
    </w:p>
    <w:p w14:paraId="76BEB48C" w14:textId="4386649D" w:rsidR="00D30517" w:rsidRDefault="00D30517" w:rsidP="005849F6">
      <w:r w:rsidRPr="00953E97">
        <w:t>Chair of IEC/ISO/ITU Standardization Programme Coordination Group</w:t>
      </w:r>
    </w:p>
    <w:p w14:paraId="0B463C0D" w14:textId="07467D8A" w:rsidR="00663524" w:rsidRPr="002422C9" w:rsidRDefault="005F4793" w:rsidP="002422C9">
      <w:pPr>
        <w:pageBreakBefore/>
        <w:jc w:val="center"/>
        <w:rPr>
          <w:b/>
          <w:bCs/>
        </w:rPr>
      </w:pPr>
      <w:r>
        <w:rPr>
          <w:b/>
          <w:bCs/>
        </w:rPr>
        <w:lastRenderedPageBreak/>
        <w:t xml:space="preserve">Annex 1 – </w:t>
      </w:r>
      <w:r w:rsidR="00663524" w:rsidRPr="002422C9">
        <w:rPr>
          <w:b/>
          <w:bCs/>
        </w:rPr>
        <w:t>Terms of Reference for Joint Coordination Activity on Machine Learning (JCA-ML)</w:t>
      </w:r>
    </w:p>
    <w:p w14:paraId="207A6E9B" w14:textId="77777777" w:rsidR="00663524" w:rsidRDefault="00663524" w:rsidP="002422C9">
      <w:pPr>
        <w:spacing w:before="120"/>
        <w:jc w:val="both"/>
        <w:rPr>
          <w:rFonts w:eastAsia="Malgun Gothic"/>
          <w:lang w:eastAsia="ko-KR"/>
        </w:rPr>
      </w:pPr>
      <w:r w:rsidRPr="00C95971">
        <w:rPr>
          <w:b/>
          <w:bCs/>
          <w:lang w:eastAsia="ko-KR"/>
        </w:rPr>
        <w:t>I.1</w:t>
      </w:r>
      <w:r w:rsidRPr="00C95971">
        <w:rPr>
          <w:b/>
          <w:bCs/>
          <w:lang w:eastAsia="ko-KR"/>
        </w:rPr>
        <w:tab/>
      </w:r>
      <w:r>
        <w:rPr>
          <w:b/>
          <w:bCs/>
          <w:lang w:eastAsia="ko-KR"/>
        </w:rPr>
        <w:t>Scope</w:t>
      </w:r>
    </w:p>
    <w:p w14:paraId="4221032A" w14:textId="17621B04" w:rsidR="00663524" w:rsidRDefault="00663524" w:rsidP="002422C9">
      <w:pPr>
        <w:spacing w:before="120"/>
        <w:ind w:firstLine="720"/>
        <w:jc w:val="both"/>
        <w:rPr>
          <w:rFonts w:eastAsia="Malgun Gothic"/>
          <w:lang w:val="en-US" w:eastAsia="ko-KR"/>
        </w:rPr>
      </w:pPr>
      <w:r w:rsidRPr="007D4228">
        <w:rPr>
          <w:rFonts w:eastAsia="Malgun Gothic"/>
          <w:lang w:val="en-US" w:eastAsia="ko-KR"/>
        </w:rPr>
        <w:t xml:space="preserve">The scope of JCA-ML is the </w:t>
      </w:r>
      <w:r w:rsidRPr="004F3E64">
        <w:rPr>
          <w:rFonts w:eastAsia="Malgun Gothic"/>
          <w:lang w:val="en-US" w:eastAsia="ko-KR"/>
        </w:rPr>
        <w:t>coordination of the ITU-T work programme on applications of machine learning and its related standardization work for telecommunications/ICTs</w:t>
      </w:r>
      <w:r w:rsidRPr="0075258E">
        <w:rPr>
          <w:rFonts w:eastAsia="Malgun Gothic"/>
          <w:lang w:val="en-US" w:eastAsia="ko-KR"/>
        </w:rPr>
        <w:t>.</w:t>
      </w:r>
      <w:r w:rsidRPr="007D4228">
        <w:rPr>
          <w:rFonts w:eastAsia="Malgun Gothic"/>
          <w:lang w:val="en-US" w:eastAsia="ko-KR"/>
        </w:rPr>
        <w:t xml:space="preserve"> JCA-ML seeks cooperation and collaboration from external standards development organizations, consortia, forums, </w:t>
      </w:r>
      <w:r>
        <w:rPr>
          <w:rFonts w:eastAsia="Malgun Gothic"/>
          <w:lang w:val="en-US" w:eastAsia="ko-KR"/>
        </w:rPr>
        <w:t xml:space="preserve">and </w:t>
      </w:r>
      <w:r w:rsidRPr="007D4228">
        <w:rPr>
          <w:rFonts w:eastAsia="Malgun Gothic"/>
          <w:lang w:val="en-US" w:eastAsia="ko-KR"/>
        </w:rPr>
        <w:t>academia studying ML applications and their relevant works. The JCA-ML operates under the terms of clause 5 (Joint coordination activities) of Recommendation ITU-T A.1</w:t>
      </w:r>
      <w:r w:rsidRPr="008359F0">
        <w:rPr>
          <w:rFonts w:eastAsia="Malgun Gothic"/>
          <w:lang w:val="en-US" w:eastAsia="ko-KR"/>
        </w:rPr>
        <w:t>.</w:t>
      </w:r>
    </w:p>
    <w:p w14:paraId="078344DE" w14:textId="77777777" w:rsidR="00663524" w:rsidRDefault="00663524" w:rsidP="002422C9">
      <w:pPr>
        <w:spacing w:before="120"/>
        <w:jc w:val="both"/>
        <w:rPr>
          <w:rFonts w:eastAsia="Malgun Gothic"/>
          <w:lang w:eastAsia="ko-KR"/>
        </w:rPr>
      </w:pPr>
      <w:r w:rsidRPr="00C95971">
        <w:rPr>
          <w:b/>
          <w:bCs/>
          <w:lang w:eastAsia="ko-KR"/>
        </w:rPr>
        <w:t>I.</w:t>
      </w:r>
      <w:r>
        <w:rPr>
          <w:b/>
          <w:bCs/>
          <w:lang w:eastAsia="ko-KR"/>
        </w:rPr>
        <w:t>2</w:t>
      </w:r>
      <w:r w:rsidRPr="00C95971">
        <w:rPr>
          <w:b/>
          <w:bCs/>
          <w:lang w:eastAsia="ko-KR"/>
        </w:rPr>
        <w:tab/>
      </w:r>
      <w:r>
        <w:rPr>
          <w:b/>
          <w:bCs/>
          <w:lang w:eastAsia="ko-KR"/>
        </w:rPr>
        <w:t>Objectives</w:t>
      </w:r>
    </w:p>
    <w:p w14:paraId="591296B6" w14:textId="6A119B1D" w:rsidR="00663524" w:rsidRDefault="00663524" w:rsidP="002422C9">
      <w:pPr>
        <w:spacing w:before="120"/>
        <w:ind w:firstLine="720"/>
        <w:jc w:val="both"/>
        <w:rPr>
          <w:lang w:eastAsia="ko-KR"/>
        </w:rPr>
      </w:pPr>
      <w:r>
        <w:rPr>
          <w:lang w:eastAsia="ko-KR"/>
        </w:rPr>
        <w:t>The objectives of JCA-ML</w:t>
      </w:r>
      <w:r w:rsidRPr="008359F0">
        <w:rPr>
          <w:rFonts w:eastAsia="Malgun Gothic"/>
          <w:lang w:val="en-US" w:eastAsia="ko-KR"/>
        </w:rPr>
        <w:t xml:space="preserve"> </w:t>
      </w:r>
      <w:r>
        <w:rPr>
          <w:lang w:eastAsia="ko-KR"/>
        </w:rPr>
        <w:t>are as follows:</w:t>
      </w:r>
    </w:p>
    <w:p w14:paraId="392C97D0" w14:textId="77777777" w:rsidR="00663524" w:rsidRPr="00F87D01" w:rsidRDefault="00663524" w:rsidP="002422C9">
      <w:pPr>
        <w:pStyle w:val="ListParagraph"/>
        <w:numPr>
          <w:ilvl w:val="0"/>
          <w:numId w:val="9"/>
        </w:numPr>
        <w:autoSpaceDE w:val="0"/>
        <w:autoSpaceDN w:val="0"/>
        <w:spacing w:before="120"/>
        <w:contextualSpacing w:val="0"/>
        <w:jc w:val="both"/>
      </w:pPr>
      <w:r w:rsidRPr="00F87D01">
        <w:t>The JCA-</w:t>
      </w:r>
      <w:r w:rsidRPr="007F78CA">
        <w:t xml:space="preserve">ML </w:t>
      </w:r>
      <w:r w:rsidRPr="00F87D01">
        <w:t>ensures that the ITU-</w:t>
      </w:r>
      <w:r w:rsidRPr="00187737">
        <w:t>T work programme on applications of machine learning and its related standardization work for telecommunications/ICTs</w:t>
      </w:r>
      <w:r w:rsidRPr="00F87D01">
        <w:t xml:space="preserve"> is progressed in a well-coordinated manner among all ITU-T study groups</w:t>
      </w:r>
      <w:r>
        <w:t xml:space="preserve"> and their relevant Questions.</w:t>
      </w:r>
    </w:p>
    <w:p w14:paraId="6F5DF0E2" w14:textId="459A1D19" w:rsidR="001A7A39" w:rsidRPr="00DC768B" w:rsidRDefault="001A7A39" w:rsidP="002422C9">
      <w:pPr>
        <w:pStyle w:val="ListParagraph"/>
        <w:numPr>
          <w:ilvl w:val="0"/>
          <w:numId w:val="9"/>
        </w:numPr>
        <w:autoSpaceDE w:val="0"/>
        <w:autoSpaceDN w:val="0"/>
        <w:spacing w:before="120"/>
        <w:contextualSpacing w:val="0"/>
        <w:jc w:val="both"/>
        <w:rPr>
          <w:color w:val="FF0000"/>
          <w:u w:val="single"/>
        </w:rPr>
      </w:pPr>
      <w:r w:rsidRPr="00DC768B">
        <w:rPr>
          <w:color w:val="FF0000"/>
          <w:u w:val="single"/>
        </w:rPr>
        <w:t xml:space="preserve">JCA-ML monitors the work programmes of other SDO’s to detect duplication </w:t>
      </w:r>
      <w:r w:rsidR="00DC768B" w:rsidRPr="00DC768B">
        <w:rPr>
          <w:color w:val="FF0000"/>
          <w:u w:val="single"/>
        </w:rPr>
        <w:t>and to use terms and definitions in a manner consistent with existing standardized definitions in this area</w:t>
      </w:r>
      <w:r w:rsidRPr="00DC768B">
        <w:rPr>
          <w:color w:val="FF0000"/>
          <w:u w:val="single"/>
        </w:rPr>
        <w:t>.</w:t>
      </w:r>
    </w:p>
    <w:p w14:paraId="7EC8DC47" w14:textId="48A3C490" w:rsidR="00663524" w:rsidRPr="00F87D01" w:rsidRDefault="00663524" w:rsidP="002422C9">
      <w:pPr>
        <w:pStyle w:val="ListParagraph"/>
        <w:numPr>
          <w:ilvl w:val="0"/>
          <w:numId w:val="9"/>
        </w:numPr>
        <w:autoSpaceDE w:val="0"/>
        <w:autoSpaceDN w:val="0"/>
        <w:spacing w:before="120"/>
        <w:contextualSpacing w:val="0"/>
        <w:jc w:val="both"/>
      </w:pPr>
      <w:r w:rsidRPr="00F87D01">
        <w:t>Whenever duplication of effort or planning issues are discovered, the JCA-</w:t>
      </w:r>
      <w:r w:rsidRPr="007F78CA">
        <w:t>MLs</w:t>
      </w:r>
      <w:r w:rsidRPr="00F87D01">
        <w:t xml:space="preserve"> report</w:t>
      </w:r>
      <w:r>
        <w:t>s</w:t>
      </w:r>
      <w:r w:rsidRPr="00F87D01">
        <w:t xml:space="preserve"> this to the </w:t>
      </w:r>
      <w:r>
        <w:t>parent</w:t>
      </w:r>
      <w:r w:rsidRPr="00F87D01">
        <w:t xml:space="preserve"> study group to </w:t>
      </w:r>
      <w:r w:rsidRPr="0008456D">
        <w:rPr>
          <w:b/>
          <w:bCs/>
        </w:rPr>
        <w:t xml:space="preserve">coordinate all activities </w:t>
      </w:r>
      <w:r w:rsidRPr="00F87D01">
        <w:t xml:space="preserve">with other relevant </w:t>
      </w:r>
      <w:r w:rsidRPr="00DC768B">
        <w:rPr>
          <w:strike/>
          <w:color w:val="FF0000"/>
        </w:rPr>
        <w:t>study</w:t>
      </w:r>
      <w:r w:rsidRPr="00DC768B">
        <w:rPr>
          <w:color w:val="FF0000"/>
        </w:rPr>
        <w:t xml:space="preserve"> </w:t>
      </w:r>
      <w:r w:rsidRPr="00F87D01">
        <w:t>groups.</w:t>
      </w:r>
    </w:p>
    <w:p w14:paraId="787C82B1" w14:textId="63FCD867" w:rsidR="00674A94" w:rsidRDefault="00663524" w:rsidP="00F6329A">
      <w:pPr>
        <w:pStyle w:val="ListParagraph"/>
        <w:numPr>
          <w:ilvl w:val="0"/>
          <w:numId w:val="9"/>
        </w:numPr>
        <w:autoSpaceDE w:val="0"/>
        <w:autoSpaceDN w:val="0"/>
        <w:spacing w:before="120"/>
        <w:contextualSpacing w:val="0"/>
        <w:jc w:val="both"/>
      </w:pPr>
      <w:r w:rsidRPr="00F87D01">
        <w:t>The JCA-</w:t>
      </w:r>
      <w:r>
        <w:t>ML</w:t>
      </w:r>
      <w:r w:rsidRPr="00F87D01">
        <w:t xml:space="preserve"> considers and encourages possibilities of </w:t>
      </w:r>
      <w:r w:rsidRPr="00674A94">
        <w:rPr>
          <w:b/>
          <w:bCs/>
        </w:rPr>
        <w:t>cooperation and collaboration</w:t>
      </w:r>
      <w:r>
        <w:t xml:space="preserve"> </w:t>
      </w:r>
      <w:r w:rsidRPr="00F87D01">
        <w:t xml:space="preserve">on </w:t>
      </w:r>
      <w:r w:rsidRPr="00187737">
        <w:t xml:space="preserve">applications of machine learning </w:t>
      </w:r>
      <w:r w:rsidRPr="00F87D01">
        <w:t xml:space="preserve">with relevant </w:t>
      </w:r>
      <w:r>
        <w:t xml:space="preserve">groups </w:t>
      </w:r>
      <w:r w:rsidRPr="00F87D01">
        <w:t xml:space="preserve">such as </w:t>
      </w:r>
      <w:r w:rsidR="002422C9" w:rsidRPr="00DC768B">
        <w:rPr>
          <w:color w:val="FF0000"/>
          <w:u w:val="single"/>
        </w:rPr>
        <w:t>ISO/IEC JTC 1,</w:t>
      </w:r>
      <w:r w:rsidR="002422C9" w:rsidRPr="00DC768B">
        <w:rPr>
          <w:color w:val="FF0000"/>
        </w:rPr>
        <w:t xml:space="preserve"> </w:t>
      </w:r>
      <w:r>
        <w:t xml:space="preserve">ISO/IEC JTC 1/SC 42, ISO/IEC JTC 1/SC 29, </w:t>
      </w:r>
      <w:r w:rsidR="002422C9" w:rsidRPr="00DC768B">
        <w:rPr>
          <w:color w:val="FF0000"/>
          <w:u w:val="single"/>
        </w:rPr>
        <w:t>ISO/TC37, IEC TC 62, IEC SMB Advisory Committee on Information security and data privacy, IEC SMB S</w:t>
      </w:r>
      <w:r w:rsidR="00DC556C">
        <w:rPr>
          <w:color w:val="FF0000"/>
          <w:u w:val="single"/>
        </w:rPr>
        <w:t xml:space="preserve">trategic </w:t>
      </w:r>
      <w:r w:rsidR="002422C9" w:rsidRPr="00DC768B">
        <w:rPr>
          <w:color w:val="FF0000"/>
          <w:u w:val="single"/>
        </w:rPr>
        <w:t>G</w:t>
      </w:r>
      <w:r w:rsidR="00DC556C">
        <w:rPr>
          <w:color w:val="FF0000"/>
          <w:u w:val="single"/>
        </w:rPr>
        <w:t>roup</w:t>
      </w:r>
      <w:r w:rsidR="002422C9" w:rsidRPr="00DC768B">
        <w:rPr>
          <w:color w:val="FF0000"/>
          <w:u w:val="single"/>
        </w:rPr>
        <w:t xml:space="preserve"> 11, IEC SMB Strategic Group 12,</w:t>
      </w:r>
      <w:r w:rsidR="002422C9">
        <w:t xml:space="preserve"> </w:t>
      </w:r>
      <w:r>
        <w:t>IEEE, Khronos Group, W3C, etc.</w:t>
      </w:r>
      <w:r w:rsidRPr="00F87D01">
        <w:t xml:space="preserve"> as well as </w:t>
      </w:r>
      <w:r>
        <w:t>o</w:t>
      </w:r>
      <w:r w:rsidRPr="00F87D01">
        <w:t>pen</w:t>
      </w:r>
      <w:r>
        <w:t>-s</w:t>
      </w:r>
      <w:r w:rsidRPr="00F87D01">
        <w:t>ource communit</w:t>
      </w:r>
      <w:r>
        <w:t>ies where ML applications experts eagerly participate and contribute</w:t>
      </w:r>
      <w:r w:rsidRPr="00F87D01">
        <w:t>.</w:t>
      </w:r>
    </w:p>
    <w:p w14:paraId="6DF108D5" w14:textId="712A228E" w:rsidR="00663524" w:rsidRPr="00F87D01" w:rsidRDefault="00663524" w:rsidP="00F6329A">
      <w:pPr>
        <w:pStyle w:val="ListParagraph"/>
        <w:numPr>
          <w:ilvl w:val="0"/>
          <w:numId w:val="9"/>
        </w:numPr>
        <w:autoSpaceDE w:val="0"/>
        <w:autoSpaceDN w:val="0"/>
        <w:spacing w:before="120"/>
        <w:contextualSpacing w:val="0"/>
        <w:jc w:val="both"/>
      </w:pPr>
      <w:r w:rsidRPr="00F87D01">
        <w:t>The JCA-</w:t>
      </w:r>
      <w:r>
        <w:t>ML</w:t>
      </w:r>
      <w:r w:rsidRPr="00F87D01">
        <w:t xml:space="preserve"> </w:t>
      </w:r>
      <w:r>
        <w:t xml:space="preserve">periodically reviews the roadmaps in ITU-T (e.g., </w:t>
      </w:r>
      <w:r w:rsidRPr="00B63364">
        <w:t>Artificial Intelligence Standardization Roadmap [ITU-T Y.sup.aisr]</w:t>
      </w:r>
      <w:r>
        <w:t>) to collect relevant information of the</w:t>
      </w:r>
      <w:r w:rsidRPr="00F87D01">
        <w:t xml:space="preserve"> on-going and published </w:t>
      </w:r>
      <w:r>
        <w:t>deliverables</w:t>
      </w:r>
      <w:r w:rsidRPr="00F87D01">
        <w:t xml:space="preserve"> from ITU</w:t>
      </w:r>
      <w:r>
        <w:t>-T</w:t>
      </w:r>
      <w:r w:rsidRPr="00F87D01">
        <w:t>, other relevant standard development organization</w:t>
      </w:r>
      <w:r>
        <w:t>s</w:t>
      </w:r>
      <w:r w:rsidRPr="00F87D01">
        <w:t>, consortia and forums</w:t>
      </w:r>
      <w:r>
        <w:t>, including support to a gap analysis under its parent group</w:t>
      </w:r>
      <w:r w:rsidRPr="00F87D01">
        <w:t>.</w:t>
      </w:r>
    </w:p>
    <w:p w14:paraId="52ECBA68" w14:textId="77777777" w:rsidR="00663524" w:rsidRPr="00F87D01" w:rsidRDefault="00663524" w:rsidP="002422C9">
      <w:pPr>
        <w:pStyle w:val="ListParagraph"/>
        <w:numPr>
          <w:ilvl w:val="0"/>
          <w:numId w:val="9"/>
        </w:numPr>
        <w:autoSpaceDE w:val="0"/>
        <w:autoSpaceDN w:val="0"/>
        <w:spacing w:before="120"/>
        <w:contextualSpacing w:val="0"/>
        <w:jc w:val="both"/>
      </w:pPr>
      <w:r w:rsidRPr="00F87D01">
        <w:t>The JCA-</w:t>
      </w:r>
      <w:r>
        <w:t>ML</w:t>
      </w:r>
      <w:r w:rsidRPr="00F87D01">
        <w:t xml:space="preserve"> </w:t>
      </w:r>
      <w:r>
        <w:rPr>
          <w:b/>
          <w:bCs/>
        </w:rPr>
        <w:t>considers</w:t>
      </w:r>
      <w:r w:rsidRPr="0008456D">
        <w:rPr>
          <w:b/>
          <w:bCs/>
        </w:rPr>
        <w:t xml:space="preserve"> the work of standards development organizations</w:t>
      </w:r>
      <w:r w:rsidRPr="00F87D01">
        <w:t xml:space="preserve"> consortia and forums for use in its coordination function and provides information on this work for use by the relevant study groups in their work.</w:t>
      </w:r>
    </w:p>
    <w:p w14:paraId="5EB7F854" w14:textId="77777777" w:rsidR="00663524" w:rsidRPr="00F87D01" w:rsidRDefault="00663524" w:rsidP="002422C9">
      <w:pPr>
        <w:pStyle w:val="ListParagraph"/>
        <w:numPr>
          <w:ilvl w:val="0"/>
          <w:numId w:val="9"/>
        </w:numPr>
        <w:autoSpaceDE w:val="0"/>
        <w:autoSpaceDN w:val="0"/>
        <w:spacing w:before="120"/>
        <w:contextualSpacing w:val="0"/>
        <w:jc w:val="both"/>
      </w:pPr>
      <w:r>
        <w:t xml:space="preserve">To </w:t>
      </w:r>
      <w:r w:rsidRPr="00A55D41">
        <w:rPr>
          <w:b/>
          <w:bCs/>
        </w:rPr>
        <w:t>facilitate internal coordination</w:t>
      </w:r>
      <w:r>
        <w:t xml:space="preserve"> within ITU-T</w:t>
      </w:r>
      <w:r w:rsidRPr="00F87D01">
        <w:t>, JCA-</w:t>
      </w:r>
      <w:r>
        <w:t>ML</w:t>
      </w:r>
      <w:r w:rsidRPr="00F87D01">
        <w:t xml:space="preserve"> </w:t>
      </w:r>
      <w:r>
        <w:t xml:space="preserve">invites </w:t>
      </w:r>
      <w:r w:rsidRPr="00F87D01">
        <w:t xml:space="preserve">representatives of </w:t>
      </w:r>
      <w:r>
        <w:t>all</w:t>
      </w:r>
      <w:r w:rsidRPr="00F87D01">
        <w:t xml:space="preserve"> ITU-T study groups</w:t>
      </w:r>
      <w:r>
        <w:t xml:space="preserve"> and focus groups to its meetings</w:t>
      </w:r>
      <w:r w:rsidRPr="00F87D01">
        <w:t xml:space="preserve">. </w:t>
      </w:r>
    </w:p>
    <w:p w14:paraId="7405EB45" w14:textId="0C03F426" w:rsidR="00663524" w:rsidRDefault="00663524" w:rsidP="002422C9">
      <w:pPr>
        <w:pStyle w:val="ListParagraph"/>
        <w:numPr>
          <w:ilvl w:val="0"/>
          <w:numId w:val="9"/>
        </w:numPr>
        <w:autoSpaceDE w:val="0"/>
        <w:autoSpaceDN w:val="0"/>
        <w:spacing w:before="120"/>
        <w:contextualSpacing w:val="0"/>
        <w:jc w:val="both"/>
      </w:pPr>
      <w:r>
        <w:t xml:space="preserve">To </w:t>
      </w:r>
      <w:r w:rsidRPr="00A55D41">
        <w:rPr>
          <w:b/>
          <w:bCs/>
        </w:rPr>
        <w:t>foster external collaboration</w:t>
      </w:r>
      <w:r w:rsidRPr="00F87D01">
        <w:t>, JCA-</w:t>
      </w:r>
      <w:r>
        <w:t>ML</w:t>
      </w:r>
      <w:r w:rsidRPr="00F87D01">
        <w:t xml:space="preserve"> </w:t>
      </w:r>
      <w:r>
        <w:t xml:space="preserve">invites </w:t>
      </w:r>
      <w:r w:rsidRPr="00F87D01">
        <w:t>representatives from other relevant standards development organizations, regional/national organizations, consortia and forums to join the JCA</w:t>
      </w:r>
      <w:r>
        <w:t>.</w:t>
      </w:r>
    </w:p>
    <w:p w14:paraId="221FA291" w14:textId="77777777" w:rsidR="00663524" w:rsidRPr="00E40C0B" w:rsidRDefault="00663524" w:rsidP="002422C9">
      <w:pPr>
        <w:spacing w:before="120"/>
        <w:jc w:val="both"/>
      </w:pPr>
      <w:r w:rsidRPr="00C95971">
        <w:rPr>
          <w:b/>
          <w:bCs/>
          <w:lang w:eastAsia="ko-KR"/>
        </w:rPr>
        <w:t>I.</w:t>
      </w:r>
      <w:r>
        <w:rPr>
          <w:b/>
          <w:bCs/>
          <w:lang w:eastAsia="ko-KR"/>
        </w:rPr>
        <w:t>3</w:t>
      </w:r>
      <w:r w:rsidRPr="00C95971">
        <w:rPr>
          <w:b/>
          <w:bCs/>
          <w:lang w:eastAsia="ko-KR"/>
        </w:rPr>
        <w:tab/>
      </w:r>
      <w:r>
        <w:rPr>
          <w:b/>
          <w:bCs/>
          <w:lang w:eastAsia="ko-KR"/>
        </w:rPr>
        <w:t>Administrative support</w:t>
      </w:r>
    </w:p>
    <w:p w14:paraId="166FD0CF" w14:textId="27A81DA4" w:rsidR="00663524" w:rsidRDefault="00663524" w:rsidP="002422C9">
      <w:pPr>
        <w:spacing w:before="120"/>
        <w:ind w:firstLine="720"/>
        <w:jc w:val="both"/>
        <w:rPr>
          <w:lang w:eastAsia="ko-KR"/>
        </w:rPr>
      </w:pPr>
      <w:r w:rsidRPr="00F6590D">
        <w:rPr>
          <w:lang w:eastAsia="ko-KR"/>
        </w:rPr>
        <w:t>ITU-T Telecommunications Standardization Bureau (TSB) provide</w:t>
      </w:r>
      <w:r>
        <w:rPr>
          <w:lang w:eastAsia="ko-KR"/>
        </w:rPr>
        <w:t>s</w:t>
      </w:r>
      <w:r w:rsidRPr="00F6590D">
        <w:rPr>
          <w:lang w:eastAsia="ko-KR"/>
        </w:rPr>
        <w:t xml:space="preserve"> </w:t>
      </w:r>
      <w:r>
        <w:rPr>
          <w:lang w:eastAsia="ko-KR"/>
        </w:rPr>
        <w:t xml:space="preserve">the </w:t>
      </w:r>
      <w:r w:rsidRPr="00F6590D">
        <w:rPr>
          <w:lang w:eastAsia="ko-KR"/>
        </w:rPr>
        <w:t xml:space="preserve">secretariat and facilities </w:t>
      </w:r>
      <w:r>
        <w:rPr>
          <w:lang w:eastAsia="ko-KR"/>
        </w:rPr>
        <w:t>the operation of</w:t>
      </w:r>
      <w:r w:rsidRPr="00F6590D">
        <w:rPr>
          <w:lang w:eastAsia="ko-KR"/>
        </w:rPr>
        <w:t xml:space="preserve"> JCA-</w:t>
      </w:r>
      <w:r>
        <w:rPr>
          <w:rFonts w:eastAsia="Malgun Gothic"/>
          <w:lang w:val="en-US" w:eastAsia="ko-KR"/>
        </w:rPr>
        <w:t xml:space="preserve">ML </w:t>
      </w:r>
      <w:r w:rsidRPr="00532DFD">
        <w:rPr>
          <w:rFonts w:eastAsia="Malgun Gothic"/>
          <w:lang w:val="en-US" w:eastAsia="ko-KR"/>
        </w:rPr>
        <w:t>within its resource limits</w:t>
      </w:r>
      <w:r w:rsidRPr="00F6590D">
        <w:rPr>
          <w:lang w:eastAsia="ko-KR"/>
        </w:rPr>
        <w:t>.</w:t>
      </w:r>
    </w:p>
    <w:p w14:paraId="5AAA4D9E" w14:textId="77777777" w:rsidR="00663524" w:rsidRPr="00AE3F30" w:rsidRDefault="00663524" w:rsidP="002422C9">
      <w:pPr>
        <w:spacing w:before="120"/>
        <w:rPr>
          <w:rFonts w:eastAsia="Malgun Gothic"/>
          <w:lang w:eastAsia="ko-KR"/>
        </w:rPr>
      </w:pPr>
      <w:r w:rsidRPr="00C95971">
        <w:rPr>
          <w:b/>
          <w:bCs/>
          <w:lang w:eastAsia="ko-KR"/>
        </w:rPr>
        <w:t>I.</w:t>
      </w:r>
      <w:r>
        <w:rPr>
          <w:b/>
          <w:bCs/>
          <w:lang w:eastAsia="ko-KR"/>
        </w:rPr>
        <w:t>4</w:t>
      </w:r>
      <w:r w:rsidRPr="00C95971">
        <w:rPr>
          <w:b/>
          <w:bCs/>
          <w:lang w:eastAsia="ko-KR"/>
        </w:rPr>
        <w:tab/>
      </w:r>
      <w:r>
        <w:rPr>
          <w:b/>
          <w:bCs/>
          <w:lang w:eastAsia="ko-KR"/>
        </w:rPr>
        <w:t>Meetings</w:t>
      </w:r>
    </w:p>
    <w:p w14:paraId="52709DFC" w14:textId="77777777" w:rsidR="00663524" w:rsidRPr="005D0A82" w:rsidRDefault="00663524" w:rsidP="002422C9">
      <w:pPr>
        <w:spacing w:before="120"/>
        <w:ind w:firstLine="720"/>
        <w:jc w:val="both"/>
        <w:rPr>
          <w:lang w:val="en-US" w:eastAsia="ko-KR"/>
        </w:rPr>
      </w:pPr>
      <w:r w:rsidRPr="00D8116C">
        <w:rPr>
          <w:lang w:eastAsia="ko-KR"/>
        </w:rPr>
        <w:t xml:space="preserve">The JCA-ML meets three </w:t>
      </w:r>
      <w:r>
        <w:rPr>
          <w:lang w:eastAsia="ko-KR"/>
        </w:rPr>
        <w:t xml:space="preserve">times </w:t>
      </w:r>
      <w:r w:rsidRPr="00D8116C">
        <w:rPr>
          <w:lang w:eastAsia="ko-KR"/>
        </w:rPr>
        <w:t xml:space="preserve">a year for </w:t>
      </w:r>
      <w:r>
        <w:rPr>
          <w:lang w:eastAsia="ko-KR"/>
        </w:rPr>
        <w:t xml:space="preserve">considering </w:t>
      </w:r>
      <w:r w:rsidRPr="00D8116C">
        <w:rPr>
          <w:lang w:eastAsia="ko-KR"/>
        </w:rPr>
        <w:t xml:space="preserve">timely updates and reports </w:t>
      </w:r>
      <w:r>
        <w:rPr>
          <w:lang w:eastAsia="ko-KR"/>
        </w:rPr>
        <w:t>from</w:t>
      </w:r>
      <w:r w:rsidRPr="00D8116C">
        <w:rPr>
          <w:lang w:eastAsia="ko-KR"/>
        </w:rPr>
        <w:t xml:space="preserve"> different parties. </w:t>
      </w:r>
      <w:r w:rsidRPr="00F913E3">
        <w:rPr>
          <w:lang w:eastAsia="ko-KR"/>
        </w:rPr>
        <w:t>JCA-ML will work electronically using teleconferences and with face-t</w:t>
      </w:r>
      <w:r>
        <w:rPr>
          <w:lang w:eastAsia="ko-KR"/>
        </w:rPr>
        <w:t>o-</w:t>
      </w:r>
      <w:r w:rsidRPr="00F913E3">
        <w:rPr>
          <w:lang w:eastAsia="ko-KR"/>
        </w:rPr>
        <w:t xml:space="preserve">face </w:t>
      </w:r>
      <w:r w:rsidRPr="00F913E3">
        <w:rPr>
          <w:lang w:eastAsia="ko-KR"/>
        </w:rPr>
        <w:lastRenderedPageBreak/>
        <w:t>meetings as needed. Meetings will be held as determined by the JCA-ML and will be announced to its participants and on the ITU-T website</w:t>
      </w:r>
      <w:r>
        <w:rPr>
          <w:lang w:eastAsia="ko-KR"/>
        </w:rPr>
        <w:t xml:space="preserve">. </w:t>
      </w:r>
      <w:r w:rsidRPr="00D8116C">
        <w:rPr>
          <w:lang w:eastAsia="ko-KR"/>
        </w:rPr>
        <w:t xml:space="preserve"> </w:t>
      </w:r>
      <w:r>
        <w:rPr>
          <w:lang w:eastAsia="ko-KR"/>
        </w:rPr>
        <w:t>O</w:t>
      </w:r>
      <w:r w:rsidRPr="00D8116C">
        <w:rPr>
          <w:lang w:eastAsia="ko-KR"/>
        </w:rPr>
        <w:t xml:space="preserve">nline and face-to-face meetings </w:t>
      </w:r>
      <w:r>
        <w:rPr>
          <w:lang w:eastAsia="ko-KR"/>
        </w:rPr>
        <w:t>will</w:t>
      </w:r>
      <w:r w:rsidRPr="00D8116C">
        <w:rPr>
          <w:lang w:eastAsia="ko-KR"/>
        </w:rPr>
        <w:t xml:space="preserve"> usually occur </w:t>
      </w:r>
      <w:r w:rsidRPr="0039186E">
        <w:rPr>
          <w:lang w:eastAsia="ko-KR"/>
        </w:rPr>
        <w:t>concurrently with its parent group</w:t>
      </w:r>
      <w:r>
        <w:rPr>
          <w:lang w:eastAsia="ko-KR"/>
        </w:rPr>
        <w:t>,</w:t>
      </w:r>
      <w:r w:rsidRPr="0039186E">
        <w:rPr>
          <w:lang w:eastAsia="ko-KR"/>
        </w:rPr>
        <w:t xml:space="preserve"> SG13</w:t>
      </w:r>
      <w:r>
        <w:rPr>
          <w:lang w:eastAsia="ko-KR"/>
        </w:rPr>
        <w:t>,</w:t>
      </w:r>
      <w:r w:rsidRPr="0039186E">
        <w:rPr>
          <w:lang w:eastAsia="ko-KR"/>
        </w:rPr>
        <w:t xml:space="preserve"> and between parent group SG13 meetings.</w:t>
      </w:r>
      <w:r w:rsidRPr="00D8116C">
        <w:rPr>
          <w:lang w:eastAsia="ko-KR"/>
        </w:rPr>
        <w:t xml:space="preserve"> </w:t>
      </w:r>
    </w:p>
    <w:p w14:paraId="008B7C5E" w14:textId="77777777" w:rsidR="00663524" w:rsidRPr="00AE3F30" w:rsidRDefault="00663524" w:rsidP="002422C9">
      <w:pPr>
        <w:spacing w:before="120"/>
        <w:jc w:val="both"/>
        <w:rPr>
          <w:rFonts w:eastAsia="Malgun Gothic"/>
          <w:lang w:eastAsia="ko-KR"/>
        </w:rPr>
      </w:pPr>
      <w:r w:rsidRPr="00C95971">
        <w:rPr>
          <w:b/>
          <w:bCs/>
          <w:lang w:eastAsia="ko-KR"/>
        </w:rPr>
        <w:t>I.</w:t>
      </w:r>
      <w:r>
        <w:rPr>
          <w:b/>
          <w:bCs/>
          <w:lang w:eastAsia="ko-KR"/>
        </w:rPr>
        <w:t>5</w:t>
      </w:r>
      <w:r w:rsidRPr="00C95971">
        <w:rPr>
          <w:b/>
          <w:bCs/>
          <w:lang w:eastAsia="ko-KR"/>
        </w:rPr>
        <w:tab/>
      </w:r>
      <w:r>
        <w:rPr>
          <w:b/>
          <w:bCs/>
          <w:lang w:eastAsia="ko-KR"/>
        </w:rPr>
        <w:t>Parent group and progress reports</w:t>
      </w:r>
    </w:p>
    <w:p w14:paraId="022EC54B" w14:textId="77777777" w:rsidR="00663524" w:rsidRDefault="00663524" w:rsidP="002422C9">
      <w:pPr>
        <w:spacing w:before="120"/>
        <w:ind w:firstLine="720"/>
        <w:jc w:val="both"/>
        <w:rPr>
          <w:lang w:eastAsia="ko-KR"/>
        </w:rPr>
      </w:pPr>
      <w:r w:rsidRPr="00D8116C">
        <w:rPr>
          <w:lang w:eastAsia="ko-KR"/>
        </w:rPr>
        <w:t xml:space="preserve">The JCA-ML reports its activities to </w:t>
      </w:r>
      <w:r>
        <w:rPr>
          <w:lang w:eastAsia="ko-KR"/>
        </w:rPr>
        <w:t xml:space="preserve">the Study Group 13, a group responsible for the JCA, </w:t>
      </w:r>
      <w:r w:rsidRPr="00D8116C">
        <w:rPr>
          <w:lang w:eastAsia="ko-KR"/>
        </w:rPr>
        <w:t xml:space="preserve">at its meetings. </w:t>
      </w:r>
      <w:r w:rsidRPr="007E668F">
        <w:rPr>
          <w:lang w:eastAsia="ko-KR"/>
        </w:rPr>
        <w:t>Progress reports and proposals will be sent to relevant study groups as necessary in accordance with Recommendation ITU-T A.1, clause 5.7.</w:t>
      </w:r>
    </w:p>
    <w:p w14:paraId="3ABB46D6" w14:textId="77777777" w:rsidR="00663524" w:rsidRPr="00AE3F30" w:rsidRDefault="00663524" w:rsidP="002422C9">
      <w:pPr>
        <w:spacing w:before="120"/>
        <w:jc w:val="both"/>
        <w:rPr>
          <w:rFonts w:eastAsia="Malgun Gothic"/>
          <w:lang w:eastAsia="ko-KR"/>
        </w:rPr>
      </w:pPr>
      <w:r w:rsidRPr="00C95971">
        <w:rPr>
          <w:b/>
          <w:bCs/>
          <w:lang w:eastAsia="ko-KR"/>
        </w:rPr>
        <w:t>I.</w:t>
      </w:r>
      <w:r>
        <w:rPr>
          <w:b/>
          <w:bCs/>
          <w:lang w:eastAsia="ko-KR"/>
        </w:rPr>
        <w:t>6</w:t>
      </w:r>
      <w:r w:rsidRPr="00C95971">
        <w:rPr>
          <w:b/>
          <w:bCs/>
          <w:lang w:eastAsia="ko-KR"/>
        </w:rPr>
        <w:tab/>
      </w:r>
      <w:r>
        <w:rPr>
          <w:b/>
          <w:bCs/>
          <w:lang w:eastAsia="ko-KR"/>
        </w:rPr>
        <w:t>Lifetime</w:t>
      </w:r>
    </w:p>
    <w:p w14:paraId="71ABF66C" w14:textId="30DBDF84" w:rsidR="005F4793" w:rsidRPr="002422C9" w:rsidRDefault="00663524" w:rsidP="002422C9">
      <w:pPr>
        <w:spacing w:before="120"/>
        <w:ind w:firstLine="720"/>
        <w:jc w:val="both"/>
        <w:rPr>
          <w:lang w:eastAsia="ko-KR"/>
        </w:rPr>
      </w:pPr>
      <w:r w:rsidRPr="00635802">
        <w:rPr>
          <w:lang w:eastAsia="ko-KR"/>
        </w:rPr>
        <w:t>The continuation or closure of JCA-</w:t>
      </w:r>
      <w:r>
        <w:rPr>
          <w:lang w:eastAsia="ko-KR"/>
        </w:rPr>
        <w:t>ML</w:t>
      </w:r>
      <w:r w:rsidRPr="00635802">
        <w:rPr>
          <w:lang w:eastAsia="ko-KR"/>
        </w:rPr>
        <w:t xml:space="preserve"> is to be reviewed by </w:t>
      </w:r>
      <w:r>
        <w:rPr>
          <w:lang w:eastAsia="ko-KR"/>
        </w:rPr>
        <w:t xml:space="preserve">the end of 2024 or it can be terminated by the parent group </w:t>
      </w:r>
      <w:r w:rsidRPr="00635802">
        <w:rPr>
          <w:lang w:eastAsia="ko-KR"/>
        </w:rPr>
        <w:t xml:space="preserve">according to clause </w:t>
      </w:r>
      <w:r>
        <w:rPr>
          <w:lang w:eastAsia="ko-KR"/>
        </w:rPr>
        <w:t>5</w:t>
      </w:r>
      <w:r w:rsidRPr="00635802">
        <w:rPr>
          <w:lang w:eastAsia="ko-KR"/>
        </w:rPr>
        <w:t>.10</w:t>
      </w:r>
      <w:r>
        <w:rPr>
          <w:lang w:eastAsia="ko-KR"/>
        </w:rPr>
        <w:t xml:space="preserve"> of </w:t>
      </w:r>
      <w:r w:rsidRPr="00635802">
        <w:rPr>
          <w:lang w:eastAsia="ko-KR"/>
        </w:rPr>
        <w:t>Recommendation ITU-T A.1.</w:t>
      </w:r>
    </w:p>
    <w:p w14:paraId="6370B0F4" w14:textId="7DE8E533" w:rsidR="006B13C2" w:rsidRDefault="009D5F97" w:rsidP="002A3BC3">
      <w:pPr>
        <w:pageBreakBefore/>
        <w:jc w:val="center"/>
        <w:rPr>
          <w:b/>
          <w:bCs/>
        </w:rPr>
      </w:pPr>
      <w:r w:rsidRPr="00866931">
        <w:rPr>
          <w:b/>
          <w:bCs/>
        </w:rPr>
        <w:lastRenderedPageBreak/>
        <w:t xml:space="preserve">Annex </w:t>
      </w:r>
      <w:r w:rsidR="00B77758">
        <w:rPr>
          <w:b/>
          <w:bCs/>
        </w:rPr>
        <w:t>2</w:t>
      </w:r>
      <w:r w:rsidR="006B13C2" w:rsidRPr="00866931">
        <w:rPr>
          <w:b/>
          <w:bCs/>
        </w:rPr>
        <w:t xml:space="preserve"> – </w:t>
      </w:r>
      <w:r w:rsidR="00B77758">
        <w:rPr>
          <w:b/>
          <w:bCs/>
        </w:rPr>
        <w:t>Published standards and c</w:t>
      </w:r>
      <w:r w:rsidR="00435BB1" w:rsidRPr="00435BB1">
        <w:rPr>
          <w:b/>
          <w:bCs/>
        </w:rPr>
        <w:t>urrent work under development</w:t>
      </w:r>
    </w:p>
    <w:p w14:paraId="18555E81" w14:textId="6AADC47E" w:rsidR="00EE3873" w:rsidRPr="00DC768B" w:rsidRDefault="00435BB1" w:rsidP="00EE3873">
      <w:pPr>
        <w:pStyle w:val="NormalWeb"/>
        <w:shd w:val="clear" w:color="auto" w:fill="FFFFFF"/>
        <w:spacing w:before="240" w:beforeAutospacing="0" w:after="0" w:afterAutospacing="0"/>
        <w:rPr>
          <w:rFonts w:ascii="Arial" w:eastAsia="Times New Roman" w:hAnsi="Arial" w:cs="Arial"/>
          <w:lang w:eastAsia="zh-CN"/>
        </w:rPr>
      </w:pPr>
      <w:r w:rsidRPr="00DC768B">
        <w:rPr>
          <w:rFonts w:ascii="Arial" w:eastAsia="Times New Roman" w:hAnsi="Arial" w:cs="Arial"/>
          <w:lang w:eastAsia="zh-CN"/>
        </w:rPr>
        <w:t>ISO/IEC JTC 1/SC 42 “Artificial intelligence”</w:t>
      </w:r>
      <w:r w:rsidR="00EE3873" w:rsidRPr="00DC768B">
        <w:rPr>
          <w:rFonts w:ascii="Arial" w:eastAsia="Times New Roman" w:hAnsi="Arial" w:cs="Arial"/>
          <w:lang w:eastAsia="zh-CN"/>
        </w:rPr>
        <w:t>:</w:t>
      </w:r>
    </w:p>
    <w:p w14:paraId="4BA1DFD3" w14:textId="77777777" w:rsidR="00435BB1" w:rsidRPr="00652BEE" w:rsidRDefault="00435BB1" w:rsidP="00435BB1">
      <w:pPr>
        <w:pStyle w:val="ListParagraph"/>
        <w:numPr>
          <w:ilvl w:val="0"/>
          <w:numId w:val="8"/>
        </w:numPr>
        <w:spacing w:before="120"/>
        <w:contextualSpacing w:val="0"/>
      </w:pPr>
      <w:r w:rsidRPr="00652BEE">
        <w:t>ISO/IEC 23053:2022 Framework for Artificial Intelligence (AI) Systems Using Machine Learning (ML)</w:t>
      </w:r>
    </w:p>
    <w:p w14:paraId="08032FEF" w14:textId="2894F8D0" w:rsidR="006B13C2" w:rsidRDefault="006B13C2" w:rsidP="00DC768B">
      <w:pPr>
        <w:pStyle w:val="ListParagraph"/>
        <w:numPr>
          <w:ilvl w:val="0"/>
          <w:numId w:val="8"/>
        </w:numPr>
        <w:spacing w:before="120"/>
        <w:contextualSpacing w:val="0"/>
      </w:pPr>
      <w:r>
        <w:t>ISO/IEC 24030, Information technology — Artificial intelligence — Use cases, was published. This is a first of its kind international technical report with a comprehensive set of over 130 AI use cases in a large variety of application domains.</w:t>
      </w:r>
    </w:p>
    <w:p w14:paraId="7D52914D" w14:textId="4767DD3F" w:rsidR="006B13C2" w:rsidRDefault="006B13C2" w:rsidP="00866931">
      <w:pPr>
        <w:pStyle w:val="ListParagraph"/>
        <w:numPr>
          <w:ilvl w:val="0"/>
          <w:numId w:val="8"/>
        </w:numPr>
        <w:spacing w:before="120"/>
        <w:contextualSpacing w:val="0"/>
      </w:pPr>
      <w:r>
        <w:t>ISO/IEC 24668, Information technology — Artificial intelligence —Process management framework for Big data analytics, set target dates for publishing in the second half of 2022.</w:t>
      </w:r>
    </w:p>
    <w:p w14:paraId="639D40FD" w14:textId="3195C5AA" w:rsidR="006B13C2" w:rsidRDefault="006B13C2" w:rsidP="00866931">
      <w:pPr>
        <w:pStyle w:val="ListParagraph"/>
        <w:numPr>
          <w:ilvl w:val="0"/>
          <w:numId w:val="8"/>
        </w:numPr>
        <w:spacing w:before="120"/>
        <w:contextualSpacing w:val="0"/>
      </w:pPr>
      <w:r>
        <w:t>ISO/IEC TR 5469, Artificial intelligence — Functional safety and AI systems, is ready for the next phase of commenting by national committees and IEC Technical Committee 65A, which covers systems aspects of industrial process measurement, control and automation.</w:t>
      </w:r>
    </w:p>
    <w:p w14:paraId="5833BA93" w14:textId="77777777" w:rsidR="00EE3873" w:rsidRDefault="006B13C2" w:rsidP="00EE3873">
      <w:pPr>
        <w:pStyle w:val="ListParagraph"/>
        <w:numPr>
          <w:ilvl w:val="0"/>
          <w:numId w:val="8"/>
        </w:numPr>
        <w:spacing w:before="120"/>
        <w:contextualSpacing w:val="0"/>
      </w:pPr>
      <w:r>
        <w:t>ISO/IEC Technical Specification 4213, Information technology — Artificial Intelligence — Assessment of machine learning classification performance, is ready to be submitted for Draft TS ballot.</w:t>
      </w:r>
    </w:p>
    <w:p w14:paraId="17A207A0" w14:textId="54AC7CBD" w:rsidR="006B13C2" w:rsidRDefault="006B13C2" w:rsidP="00EE3873">
      <w:pPr>
        <w:spacing w:before="240"/>
      </w:pPr>
      <w:r>
        <w:t>STANDARD AND/OR PROJECT UNDER THE DIRECT RESPONSIBILITY OF ISO/IEC JTC 1/SC 42 SECRETARIAT(38)</w:t>
      </w:r>
      <w:r w:rsidR="00EE3873">
        <w:t>:</w:t>
      </w:r>
    </w:p>
    <w:p w14:paraId="3E0B55D3" w14:textId="20155F4E" w:rsidR="006B13C2" w:rsidRDefault="006B13C2" w:rsidP="00866931">
      <w:pPr>
        <w:pStyle w:val="ListParagraph"/>
        <w:numPr>
          <w:ilvl w:val="0"/>
          <w:numId w:val="8"/>
        </w:numPr>
        <w:spacing w:before="120"/>
        <w:contextualSpacing w:val="0"/>
      </w:pPr>
      <w:r>
        <w:t>ISO/IEC PRF TS 4213 Information technology — Artificial intelligence — Assessment of machine learning classification performance</w:t>
      </w:r>
    </w:p>
    <w:p w14:paraId="53E84B2E" w14:textId="31847522" w:rsidR="006B13C2" w:rsidRDefault="006B13C2" w:rsidP="00866931">
      <w:pPr>
        <w:pStyle w:val="ListParagraph"/>
        <w:numPr>
          <w:ilvl w:val="0"/>
          <w:numId w:val="8"/>
        </w:numPr>
        <w:spacing w:before="120"/>
        <w:contextualSpacing w:val="0"/>
      </w:pPr>
      <w:r>
        <w:t>ISO/IEC AWI 5259-1 Artificial intelligence — Data quality for analytics and machine learning (ML) — Part 1: Overview, terminology, and examples</w:t>
      </w:r>
    </w:p>
    <w:p w14:paraId="11990126" w14:textId="06CFBB90" w:rsidR="006B13C2" w:rsidRDefault="006B13C2" w:rsidP="00866931">
      <w:pPr>
        <w:pStyle w:val="ListParagraph"/>
        <w:numPr>
          <w:ilvl w:val="0"/>
          <w:numId w:val="8"/>
        </w:numPr>
        <w:spacing w:before="120"/>
        <w:contextualSpacing w:val="0"/>
      </w:pPr>
      <w:r>
        <w:t>ISO/IEC AWI 5259-2 Artificial intelligence — Data quality for analytics and machine learning (ML) — Part 2: Data quality measures</w:t>
      </w:r>
    </w:p>
    <w:p w14:paraId="35CDD5B0" w14:textId="1C7402B3" w:rsidR="006B13C2" w:rsidRDefault="006B13C2" w:rsidP="00866931">
      <w:pPr>
        <w:pStyle w:val="ListParagraph"/>
        <w:numPr>
          <w:ilvl w:val="0"/>
          <w:numId w:val="8"/>
        </w:numPr>
        <w:spacing w:before="120"/>
        <w:contextualSpacing w:val="0"/>
      </w:pPr>
      <w:r>
        <w:t>ISO/IEC AWI 5259-3Artificial intelligence — Data quality for analytics and machine learning (ML) — Part 3: Data quality management requirements and guidelines</w:t>
      </w:r>
    </w:p>
    <w:p w14:paraId="348B9455" w14:textId="4A2CCDCA" w:rsidR="006B13C2" w:rsidRDefault="006B13C2" w:rsidP="00866931">
      <w:pPr>
        <w:pStyle w:val="ListParagraph"/>
        <w:numPr>
          <w:ilvl w:val="0"/>
          <w:numId w:val="8"/>
        </w:numPr>
        <w:spacing w:before="120"/>
        <w:contextualSpacing w:val="0"/>
      </w:pPr>
      <w:r>
        <w:t>ISO/IEC AWI 5259-4 Artificial intelligence — Data quality for analytics and machine learning (ML) — Part 4: Data quality process framework20.00</w:t>
      </w:r>
    </w:p>
    <w:p w14:paraId="69C66116" w14:textId="5947152F" w:rsidR="006B13C2" w:rsidRDefault="006B13C2" w:rsidP="00866931">
      <w:pPr>
        <w:pStyle w:val="ListParagraph"/>
        <w:numPr>
          <w:ilvl w:val="0"/>
          <w:numId w:val="8"/>
        </w:numPr>
        <w:spacing w:before="120"/>
        <w:contextualSpacing w:val="0"/>
      </w:pPr>
      <w:r>
        <w:t>ISO/IEC AWI 5259-5 Artificial intelligence — Data quality for analytics and machine learning (ML) — Part 5: Data quality governance</w:t>
      </w:r>
    </w:p>
    <w:p w14:paraId="7A876B85" w14:textId="28ED2E57" w:rsidR="006B13C2" w:rsidRDefault="006B13C2" w:rsidP="00866931">
      <w:pPr>
        <w:pStyle w:val="ListParagraph"/>
        <w:numPr>
          <w:ilvl w:val="0"/>
          <w:numId w:val="8"/>
        </w:numPr>
        <w:spacing w:before="120"/>
        <w:contextualSpacing w:val="0"/>
      </w:pPr>
      <w:r>
        <w:t>ISO/IEC CD 5338 Information technology — Artificial intelligence — AI system life cycle processes</w:t>
      </w:r>
    </w:p>
    <w:p w14:paraId="3834C80D" w14:textId="0A04B116" w:rsidR="006B13C2" w:rsidRDefault="006B13C2" w:rsidP="00866931">
      <w:pPr>
        <w:pStyle w:val="ListParagraph"/>
        <w:numPr>
          <w:ilvl w:val="0"/>
          <w:numId w:val="8"/>
        </w:numPr>
        <w:spacing w:before="120"/>
        <w:contextualSpacing w:val="0"/>
      </w:pPr>
      <w:r>
        <w:t>ISO/IEC CD 5339 Information Technology — Artificial Intelligence — Guidelines for AI applications</w:t>
      </w:r>
    </w:p>
    <w:p w14:paraId="5BEB6294" w14:textId="7CAC4DF5" w:rsidR="006B13C2" w:rsidRDefault="006B13C2" w:rsidP="00866931">
      <w:pPr>
        <w:pStyle w:val="ListParagraph"/>
        <w:numPr>
          <w:ilvl w:val="0"/>
          <w:numId w:val="8"/>
        </w:numPr>
        <w:spacing w:before="120"/>
        <w:contextualSpacing w:val="0"/>
      </w:pPr>
      <w:r>
        <w:t>ISO/IEC CD 5392 Information technology — Artificial intelligence — Reference architecture of knowledge engineering</w:t>
      </w:r>
    </w:p>
    <w:p w14:paraId="7031A905" w14:textId="1186E420" w:rsidR="006B13C2" w:rsidRDefault="006B13C2" w:rsidP="00866931">
      <w:pPr>
        <w:pStyle w:val="ListParagraph"/>
        <w:numPr>
          <w:ilvl w:val="0"/>
          <w:numId w:val="8"/>
        </w:numPr>
        <w:spacing w:before="120"/>
        <w:contextualSpacing w:val="0"/>
      </w:pPr>
      <w:r>
        <w:t>ISO/IEC DTR 5469 Artificial intelligence — Functional safety and AI systems</w:t>
      </w:r>
    </w:p>
    <w:p w14:paraId="3C2E1C2E" w14:textId="6D73661F" w:rsidR="006B13C2" w:rsidRDefault="006B13C2" w:rsidP="00866931">
      <w:pPr>
        <w:pStyle w:val="ListParagraph"/>
        <w:numPr>
          <w:ilvl w:val="0"/>
          <w:numId w:val="8"/>
        </w:numPr>
        <w:spacing w:before="120"/>
        <w:contextualSpacing w:val="0"/>
      </w:pPr>
      <w:r>
        <w:t>ISO/IEC AWI TS 547 Artificial intelligence — Quality evaluation guidelines for AI systems</w:t>
      </w:r>
    </w:p>
    <w:p w14:paraId="4FFBD1D3" w14:textId="658C714F" w:rsidR="006B13C2" w:rsidRDefault="006B13C2" w:rsidP="00866931">
      <w:pPr>
        <w:pStyle w:val="ListParagraph"/>
        <w:numPr>
          <w:ilvl w:val="0"/>
          <w:numId w:val="8"/>
        </w:numPr>
        <w:spacing w:before="120"/>
        <w:contextualSpacing w:val="0"/>
      </w:pPr>
      <w:r>
        <w:t>ISO/IEC AWI TS 6254 Information technology — Artificial intelligence — Objectives and approaches for explainability of ML models and AI systems</w:t>
      </w:r>
    </w:p>
    <w:p w14:paraId="0AAD5F93" w14:textId="30C21048" w:rsidR="006B13C2" w:rsidRDefault="006B13C2" w:rsidP="00866931">
      <w:pPr>
        <w:pStyle w:val="ListParagraph"/>
        <w:numPr>
          <w:ilvl w:val="0"/>
          <w:numId w:val="8"/>
        </w:numPr>
        <w:spacing w:before="120"/>
        <w:contextualSpacing w:val="0"/>
      </w:pPr>
      <w:r>
        <w:lastRenderedPageBreak/>
        <w:t>ISO/IEC DIS 8183 Information technology — Artificial intelligence — Data life cycle framework</w:t>
      </w:r>
    </w:p>
    <w:p w14:paraId="38384EAA" w14:textId="2815CC13" w:rsidR="006B13C2" w:rsidRDefault="006B13C2" w:rsidP="00866931">
      <w:pPr>
        <w:pStyle w:val="ListParagraph"/>
        <w:numPr>
          <w:ilvl w:val="0"/>
          <w:numId w:val="8"/>
        </w:numPr>
        <w:spacing w:before="120"/>
        <w:contextualSpacing w:val="0"/>
      </w:pPr>
      <w:r>
        <w:t>ISO/IEC AWI TS 8200 Information technology — Artificial intelligence — Controllability of automated artificial intelligence systems</w:t>
      </w:r>
    </w:p>
    <w:p w14:paraId="632E9570" w14:textId="30CC2BBE" w:rsidR="006B13C2" w:rsidRDefault="006B13C2" w:rsidP="00866931">
      <w:pPr>
        <w:pStyle w:val="ListParagraph"/>
        <w:numPr>
          <w:ilvl w:val="0"/>
          <w:numId w:val="8"/>
        </w:numPr>
        <w:spacing w:before="120"/>
        <w:contextualSpacing w:val="0"/>
      </w:pPr>
      <w:r>
        <w:t>ISO/IEC AWI TS 12791 Information technology — Artificial intelligence — Treatment of unwanted bias in classification and regression machine learning tasks</w:t>
      </w:r>
    </w:p>
    <w:p w14:paraId="0D27E70C" w14:textId="492EA8CE" w:rsidR="006B13C2" w:rsidRDefault="006B13C2" w:rsidP="00866931">
      <w:pPr>
        <w:pStyle w:val="ListParagraph"/>
        <w:numPr>
          <w:ilvl w:val="0"/>
          <w:numId w:val="8"/>
        </w:numPr>
        <w:spacing w:before="120"/>
        <w:contextualSpacing w:val="0"/>
      </w:pPr>
      <w:r>
        <w:t>ISO/IEC AWI 12792 Information technology — Artificial intelligence — Transparency taxonomy of AI systems</w:t>
      </w:r>
    </w:p>
    <w:p w14:paraId="4ED7666A" w14:textId="5685B64E" w:rsidR="006B13C2" w:rsidRDefault="006B13C2" w:rsidP="00866931">
      <w:pPr>
        <w:pStyle w:val="ListParagraph"/>
        <w:numPr>
          <w:ilvl w:val="0"/>
          <w:numId w:val="8"/>
        </w:numPr>
        <w:spacing w:before="120"/>
        <w:contextualSpacing w:val="0"/>
      </w:pPr>
      <w:r>
        <w:t>ISO/IEC AWI TR 17903 Information technology — Artificial intelligence — Overview of machine learning computing devices</w:t>
      </w:r>
    </w:p>
    <w:p w14:paraId="453ACF5C" w14:textId="08F1BD27" w:rsidR="00A2486D" w:rsidRDefault="00A2486D" w:rsidP="00DC768B">
      <w:pPr>
        <w:spacing w:before="240"/>
      </w:pPr>
      <w:r>
        <w:t>Health sector (IEC TC 62)</w:t>
      </w:r>
    </w:p>
    <w:p w14:paraId="1C3279D4" w14:textId="77777777" w:rsidR="00A2486D" w:rsidRDefault="00A2486D" w:rsidP="00A2486D">
      <w:pPr>
        <w:pStyle w:val="ListParagraph"/>
        <w:numPr>
          <w:ilvl w:val="0"/>
          <w:numId w:val="8"/>
        </w:numPr>
        <w:spacing w:before="120"/>
        <w:contextualSpacing w:val="0"/>
      </w:pPr>
      <w:r>
        <w:t>IEC 63450 ED1 Testing of Artificial Intelligence / Machine Learning-enabled Medical Device</w:t>
      </w:r>
    </w:p>
    <w:p w14:paraId="32F0FBFD" w14:textId="1B6102BC" w:rsidR="009D5F97" w:rsidRDefault="009D5F97" w:rsidP="005849F6"/>
    <w:p w14:paraId="45665622" w14:textId="77777777" w:rsidR="00022FFA" w:rsidRPr="00A30364" w:rsidRDefault="00022FFA" w:rsidP="00022FFA">
      <w:pPr>
        <w:spacing w:after="120"/>
        <w:jc w:val="center"/>
        <w:rPr>
          <w:lang w:bidi="ar-SY"/>
        </w:rPr>
      </w:pPr>
      <w:bookmarkStart w:id="0" w:name="_Hlk86131115"/>
      <w:r w:rsidRPr="00A30364">
        <w:rPr>
          <w:rFonts w:asciiTheme="majorBidi" w:hAnsiTheme="majorBidi" w:cstheme="majorBidi"/>
        </w:rPr>
        <w:t>______________</w:t>
      </w:r>
      <w:bookmarkEnd w:id="0"/>
    </w:p>
    <w:sectPr w:rsidR="00022FFA" w:rsidRPr="00A30364">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CA387" w14:textId="77777777" w:rsidR="00F573B6" w:rsidRDefault="00F573B6" w:rsidP="00104940">
      <w:r>
        <w:separator/>
      </w:r>
    </w:p>
  </w:endnote>
  <w:endnote w:type="continuationSeparator" w:id="0">
    <w:p w14:paraId="4F230CC7" w14:textId="77777777" w:rsidR="00F573B6" w:rsidRDefault="00F573B6" w:rsidP="00104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7089760"/>
      <w:docPartObj>
        <w:docPartGallery w:val="Page Numbers (Bottom of Page)"/>
        <w:docPartUnique/>
      </w:docPartObj>
    </w:sdtPr>
    <w:sdtEndPr>
      <w:rPr>
        <w:noProof/>
      </w:rPr>
    </w:sdtEndPr>
    <w:sdtContent>
      <w:p w14:paraId="515B8064" w14:textId="02C772C2" w:rsidR="00E83423" w:rsidRDefault="00E8342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B6462" w14:textId="77777777" w:rsidR="00F573B6" w:rsidRDefault="00F573B6" w:rsidP="00104940">
      <w:r>
        <w:separator/>
      </w:r>
    </w:p>
  </w:footnote>
  <w:footnote w:type="continuationSeparator" w:id="0">
    <w:p w14:paraId="66F20172" w14:textId="77777777" w:rsidR="00F573B6" w:rsidRDefault="00F573B6" w:rsidP="001049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12E14"/>
    <w:multiLevelType w:val="hybridMultilevel"/>
    <w:tmpl w:val="C34CC5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7266AFE"/>
    <w:multiLevelType w:val="hybridMultilevel"/>
    <w:tmpl w:val="FD96092A"/>
    <w:lvl w:ilvl="0" w:tplc="497A4AB2">
      <w:numFmt w:val="bullet"/>
      <w:lvlText w:val="-"/>
      <w:lvlJc w:val="left"/>
      <w:pPr>
        <w:ind w:left="420" w:hanging="360"/>
      </w:pPr>
      <w:rPr>
        <w:rFonts w:ascii="Tahoma" w:eastAsia="Calibri" w:hAnsi="Tahoma" w:cs="Tahoma" w:hint="default"/>
      </w:rPr>
    </w:lvl>
    <w:lvl w:ilvl="1" w:tplc="08090003">
      <w:start w:val="1"/>
      <w:numFmt w:val="bullet"/>
      <w:lvlText w:val="o"/>
      <w:lvlJc w:val="left"/>
      <w:pPr>
        <w:ind w:left="1140" w:hanging="360"/>
      </w:pPr>
      <w:rPr>
        <w:rFonts w:ascii="Courier New" w:hAnsi="Courier New" w:cs="Courier New" w:hint="default"/>
      </w:rPr>
    </w:lvl>
    <w:lvl w:ilvl="2" w:tplc="08090005">
      <w:start w:val="1"/>
      <w:numFmt w:val="bullet"/>
      <w:lvlText w:val=""/>
      <w:lvlJc w:val="left"/>
      <w:pPr>
        <w:ind w:left="1860" w:hanging="360"/>
      </w:pPr>
      <w:rPr>
        <w:rFonts w:ascii="Wingdings" w:hAnsi="Wingdings" w:hint="default"/>
      </w:rPr>
    </w:lvl>
    <w:lvl w:ilvl="3" w:tplc="08090001">
      <w:start w:val="1"/>
      <w:numFmt w:val="bullet"/>
      <w:lvlText w:val=""/>
      <w:lvlJc w:val="left"/>
      <w:pPr>
        <w:ind w:left="2580" w:hanging="360"/>
      </w:pPr>
      <w:rPr>
        <w:rFonts w:ascii="Symbol" w:hAnsi="Symbol" w:hint="default"/>
      </w:rPr>
    </w:lvl>
    <w:lvl w:ilvl="4" w:tplc="08090003">
      <w:start w:val="1"/>
      <w:numFmt w:val="bullet"/>
      <w:lvlText w:val="o"/>
      <w:lvlJc w:val="left"/>
      <w:pPr>
        <w:ind w:left="3300" w:hanging="360"/>
      </w:pPr>
      <w:rPr>
        <w:rFonts w:ascii="Courier New" w:hAnsi="Courier New" w:cs="Courier New" w:hint="default"/>
      </w:rPr>
    </w:lvl>
    <w:lvl w:ilvl="5" w:tplc="08090005">
      <w:start w:val="1"/>
      <w:numFmt w:val="bullet"/>
      <w:lvlText w:val=""/>
      <w:lvlJc w:val="left"/>
      <w:pPr>
        <w:ind w:left="4020" w:hanging="360"/>
      </w:pPr>
      <w:rPr>
        <w:rFonts w:ascii="Wingdings" w:hAnsi="Wingdings" w:hint="default"/>
      </w:rPr>
    </w:lvl>
    <w:lvl w:ilvl="6" w:tplc="08090001">
      <w:start w:val="1"/>
      <w:numFmt w:val="bullet"/>
      <w:lvlText w:val=""/>
      <w:lvlJc w:val="left"/>
      <w:pPr>
        <w:ind w:left="4740" w:hanging="360"/>
      </w:pPr>
      <w:rPr>
        <w:rFonts w:ascii="Symbol" w:hAnsi="Symbol" w:hint="default"/>
      </w:rPr>
    </w:lvl>
    <w:lvl w:ilvl="7" w:tplc="08090003">
      <w:start w:val="1"/>
      <w:numFmt w:val="bullet"/>
      <w:lvlText w:val="o"/>
      <w:lvlJc w:val="left"/>
      <w:pPr>
        <w:ind w:left="5460" w:hanging="360"/>
      </w:pPr>
      <w:rPr>
        <w:rFonts w:ascii="Courier New" w:hAnsi="Courier New" w:cs="Courier New" w:hint="default"/>
      </w:rPr>
    </w:lvl>
    <w:lvl w:ilvl="8" w:tplc="08090005">
      <w:start w:val="1"/>
      <w:numFmt w:val="bullet"/>
      <w:lvlText w:val=""/>
      <w:lvlJc w:val="left"/>
      <w:pPr>
        <w:ind w:left="6180" w:hanging="360"/>
      </w:pPr>
      <w:rPr>
        <w:rFonts w:ascii="Wingdings" w:hAnsi="Wingdings" w:hint="default"/>
      </w:rPr>
    </w:lvl>
  </w:abstractNum>
  <w:abstractNum w:abstractNumId="2" w15:restartNumberingAfterBreak="0">
    <w:nsid w:val="37F90D12"/>
    <w:multiLevelType w:val="hybridMultilevel"/>
    <w:tmpl w:val="743238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992337F"/>
    <w:multiLevelType w:val="hybridMultilevel"/>
    <w:tmpl w:val="45D08AB6"/>
    <w:lvl w:ilvl="0" w:tplc="68341FA4">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B5E0790"/>
    <w:multiLevelType w:val="hybridMultilevel"/>
    <w:tmpl w:val="7D000204"/>
    <w:lvl w:ilvl="0" w:tplc="5BA42A98">
      <w:start w:val="2022"/>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C14AE0"/>
    <w:multiLevelType w:val="hybridMultilevel"/>
    <w:tmpl w:val="20BAC8C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C61401A"/>
    <w:multiLevelType w:val="hybridMultilevel"/>
    <w:tmpl w:val="D6984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4A5582D"/>
    <w:multiLevelType w:val="hybridMultilevel"/>
    <w:tmpl w:val="0870F298"/>
    <w:lvl w:ilvl="0" w:tplc="D68EB556">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8" w15:restartNumberingAfterBreak="0">
    <w:nsid w:val="7C46619F"/>
    <w:multiLevelType w:val="hybridMultilevel"/>
    <w:tmpl w:val="AB123DE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16cid:durableId="1005716122">
    <w:abstractNumId w:val="6"/>
  </w:num>
  <w:num w:numId="2" w16cid:durableId="1269240057">
    <w:abstractNumId w:val="8"/>
  </w:num>
  <w:num w:numId="3" w16cid:durableId="1409233724">
    <w:abstractNumId w:val="1"/>
  </w:num>
  <w:num w:numId="4" w16cid:durableId="1337658977">
    <w:abstractNumId w:val="2"/>
  </w:num>
  <w:num w:numId="5" w16cid:durableId="1848867421">
    <w:abstractNumId w:val="7"/>
  </w:num>
  <w:num w:numId="6" w16cid:durableId="100497005">
    <w:abstractNumId w:val="4"/>
  </w:num>
  <w:num w:numId="7" w16cid:durableId="1207640803">
    <w:abstractNumId w:val="0"/>
  </w:num>
  <w:num w:numId="8" w16cid:durableId="744184599">
    <w:abstractNumId w:val="3"/>
  </w:num>
  <w:num w:numId="9" w16cid:durableId="1449775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C14"/>
    <w:rsid w:val="00022FFA"/>
    <w:rsid w:val="00060C77"/>
    <w:rsid w:val="00067EE5"/>
    <w:rsid w:val="00090569"/>
    <w:rsid w:val="000B4CD0"/>
    <w:rsid w:val="000C36B5"/>
    <w:rsid w:val="000C4985"/>
    <w:rsid w:val="000E03BC"/>
    <w:rsid w:val="00104940"/>
    <w:rsid w:val="00110E2A"/>
    <w:rsid w:val="00111CC7"/>
    <w:rsid w:val="0011454E"/>
    <w:rsid w:val="001147C1"/>
    <w:rsid w:val="00125091"/>
    <w:rsid w:val="00132AA4"/>
    <w:rsid w:val="0013739B"/>
    <w:rsid w:val="0015629E"/>
    <w:rsid w:val="0017493A"/>
    <w:rsid w:val="001963FA"/>
    <w:rsid w:val="001A7A39"/>
    <w:rsid w:val="001C615D"/>
    <w:rsid w:val="001C7329"/>
    <w:rsid w:val="001D1911"/>
    <w:rsid w:val="001D73AA"/>
    <w:rsid w:val="001E067B"/>
    <w:rsid w:val="00210F1A"/>
    <w:rsid w:val="00223810"/>
    <w:rsid w:val="002309B5"/>
    <w:rsid w:val="002422C9"/>
    <w:rsid w:val="00272223"/>
    <w:rsid w:val="0028219D"/>
    <w:rsid w:val="002A3BC3"/>
    <w:rsid w:val="002A71A8"/>
    <w:rsid w:val="002B2AF5"/>
    <w:rsid w:val="002C50D5"/>
    <w:rsid w:val="002D080A"/>
    <w:rsid w:val="002D198E"/>
    <w:rsid w:val="002D608D"/>
    <w:rsid w:val="002E0C75"/>
    <w:rsid w:val="00300C57"/>
    <w:rsid w:val="00306C25"/>
    <w:rsid w:val="00315C31"/>
    <w:rsid w:val="00320A8F"/>
    <w:rsid w:val="003243A5"/>
    <w:rsid w:val="00326183"/>
    <w:rsid w:val="003336CD"/>
    <w:rsid w:val="0033496E"/>
    <w:rsid w:val="00344834"/>
    <w:rsid w:val="003610F6"/>
    <w:rsid w:val="0036311C"/>
    <w:rsid w:val="00367C6B"/>
    <w:rsid w:val="00380523"/>
    <w:rsid w:val="00381F87"/>
    <w:rsid w:val="003C08DB"/>
    <w:rsid w:val="003C7C0C"/>
    <w:rsid w:val="003E0E70"/>
    <w:rsid w:val="003F0B48"/>
    <w:rsid w:val="003F3447"/>
    <w:rsid w:val="00403628"/>
    <w:rsid w:val="00404E07"/>
    <w:rsid w:val="004305B3"/>
    <w:rsid w:val="00435BB1"/>
    <w:rsid w:val="00440E37"/>
    <w:rsid w:val="00443992"/>
    <w:rsid w:val="004732F3"/>
    <w:rsid w:val="00476208"/>
    <w:rsid w:val="00476492"/>
    <w:rsid w:val="00490FF6"/>
    <w:rsid w:val="004A5CE7"/>
    <w:rsid w:val="004A68D2"/>
    <w:rsid w:val="004B139A"/>
    <w:rsid w:val="004B5E0F"/>
    <w:rsid w:val="004E16B4"/>
    <w:rsid w:val="004E748A"/>
    <w:rsid w:val="00501439"/>
    <w:rsid w:val="00512250"/>
    <w:rsid w:val="00512BB4"/>
    <w:rsid w:val="005167EE"/>
    <w:rsid w:val="005200EA"/>
    <w:rsid w:val="0053152F"/>
    <w:rsid w:val="00553BAA"/>
    <w:rsid w:val="00554CF3"/>
    <w:rsid w:val="005649AF"/>
    <w:rsid w:val="00571F9B"/>
    <w:rsid w:val="00573B98"/>
    <w:rsid w:val="005849F6"/>
    <w:rsid w:val="00592D6A"/>
    <w:rsid w:val="005C1194"/>
    <w:rsid w:val="005F433D"/>
    <w:rsid w:val="005F4793"/>
    <w:rsid w:val="00653311"/>
    <w:rsid w:val="00663524"/>
    <w:rsid w:val="00671DFF"/>
    <w:rsid w:val="00674A94"/>
    <w:rsid w:val="006770AE"/>
    <w:rsid w:val="006B110F"/>
    <w:rsid w:val="006B13C2"/>
    <w:rsid w:val="006D2A2B"/>
    <w:rsid w:val="006D6952"/>
    <w:rsid w:val="006E231B"/>
    <w:rsid w:val="006E296D"/>
    <w:rsid w:val="006F679F"/>
    <w:rsid w:val="00720A09"/>
    <w:rsid w:val="00730114"/>
    <w:rsid w:val="007428E7"/>
    <w:rsid w:val="0074749A"/>
    <w:rsid w:val="00775FE2"/>
    <w:rsid w:val="00792DF8"/>
    <w:rsid w:val="007970F1"/>
    <w:rsid w:val="00806066"/>
    <w:rsid w:val="0081030E"/>
    <w:rsid w:val="008112EC"/>
    <w:rsid w:val="008213CD"/>
    <w:rsid w:val="008243C4"/>
    <w:rsid w:val="00824E32"/>
    <w:rsid w:val="0082637C"/>
    <w:rsid w:val="00866931"/>
    <w:rsid w:val="008671AC"/>
    <w:rsid w:val="00897455"/>
    <w:rsid w:val="008A423C"/>
    <w:rsid w:val="008B5BFA"/>
    <w:rsid w:val="008B7AEC"/>
    <w:rsid w:val="008C48C2"/>
    <w:rsid w:val="008E3285"/>
    <w:rsid w:val="008F0301"/>
    <w:rsid w:val="008F494D"/>
    <w:rsid w:val="0090509B"/>
    <w:rsid w:val="009173EB"/>
    <w:rsid w:val="00926720"/>
    <w:rsid w:val="00930A2C"/>
    <w:rsid w:val="00930F43"/>
    <w:rsid w:val="00934C9B"/>
    <w:rsid w:val="00953E97"/>
    <w:rsid w:val="00980A30"/>
    <w:rsid w:val="00994C07"/>
    <w:rsid w:val="009B7EB7"/>
    <w:rsid w:val="009D5F97"/>
    <w:rsid w:val="009E5F9C"/>
    <w:rsid w:val="009F10C3"/>
    <w:rsid w:val="009F459B"/>
    <w:rsid w:val="009F46C3"/>
    <w:rsid w:val="009F4792"/>
    <w:rsid w:val="009F6758"/>
    <w:rsid w:val="00A13CBA"/>
    <w:rsid w:val="00A1666E"/>
    <w:rsid w:val="00A20B15"/>
    <w:rsid w:val="00A2486D"/>
    <w:rsid w:val="00A31443"/>
    <w:rsid w:val="00A34722"/>
    <w:rsid w:val="00A41F2D"/>
    <w:rsid w:val="00A57B63"/>
    <w:rsid w:val="00A7386D"/>
    <w:rsid w:val="00A83988"/>
    <w:rsid w:val="00A8662F"/>
    <w:rsid w:val="00A93DBC"/>
    <w:rsid w:val="00AA5377"/>
    <w:rsid w:val="00AB6C14"/>
    <w:rsid w:val="00AC1596"/>
    <w:rsid w:val="00AE2357"/>
    <w:rsid w:val="00B10C3F"/>
    <w:rsid w:val="00B11408"/>
    <w:rsid w:val="00B13EA3"/>
    <w:rsid w:val="00B1563F"/>
    <w:rsid w:val="00B51F90"/>
    <w:rsid w:val="00B61CD1"/>
    <w:rsid w:val="00B71D75"/>
    <w:rsid w:val="00B77758"/>
    <w:rsid w:val="00B810BF"/>
    <w:rsid w:val="00B90E77"/>
    <w:rsid w:val="00BB36E2"/>
    <w:rsid w:val="00BB5C3E"/>
    <w:rsid w:val="00BC0C94"/>
    <w:rsid w:val="00BE364F"/>
    <w:rsid w:val="00BF6330"/>
    <w:rsid w:val="00C0093E"/>
    <w:rsid w:val="00C20306"/>
    <w:rsid w:val="00C75FDF"/>
    <w:rsid w:val="00C77A33"/>
    <w:rsid w:val="00CF1838"/>
    <w:rsid w:val="00D00406"/>
    <w:rsid w:val="00D0671B"/>
    <w:rsid w:val="00D27A7F"/>
    <w:rsid w:val="00D30517"/>
    <w:rsid w:val="00D346C8"/>
    <w:rsid w:val="00D36E55"/>
    <w:rsid w:val="00D37A99"/>
    <w:rsid w:val="00D42F7F"/>
    <w:rsid w:val="00D4589D"/>
    <w:rsid w:val="00D6482D"/>
    <w:rsid w:val="00D71435"/>
    <w:rsid w:val="00D879FF"/>
    <w:rsid w:val="00D90033"/>
    <w:rsid w:val="00D9347E"/>
    <w:rsid w:val="00D94A6B"/>
    <w:rsid w:val="00DA3C71"/>
    <w:rsid w:val="00DB3426"/>
    <w:rsid w:val="00DB5C8B"/>
    <w:rsid w:val="00DC556C"/>
    <w:rsid w:val="00DC768B"/>
    <w:rsid w:val="00DF359D"/>
    <w:rsid w:val="00E00A29"/>
    <w:rsid w:val="00E31298"/>
    <w:rsid w:val="00E57785"/>
    <w:rsid w:val="00E74983"/>
    <w:rsid w:val="00E778A9"/>
    <w:rsid w:val="00E83423"/>
    <w:rsid w:val="00EA1E6C"/>
    <w:rsid w:val="00EB167C"/>
    <w:rsid w:val="00EC6406"/>
    <w:rsid w:val="00EE3873"/>
    <w:rsid w:val="00EF60D4"/>
    <w:rsid w:val="00F05D77"/>
    <w:rsid w:val="00F1269D"/>
    <w:rsid w:val="00F1417C"/>
    <w:rsid w:val="00F17A04"/>
    <w:rsid w:val="00F20245"/>
    <w:rsid w:val="00F265CC"/>
    <w:rsid w:val="00F355E8"/>
    <w:rsid w:val="00F36DC9"/>
    <w:rsid w:val="00F46628"/>
    <w:rsid w:val="00F573B6"/>
    <w:rsid w:val="00F75AC9"/>
    <w:rsid w:val="00F81B0F"/>
    <w:rsid w:val="00F90856"/>
    <w:rsid w:val="00F90FE5"/>
    <w:rsid w:val="00FC7003"/>
    <w:rsid w:val="00FD4A0B"/>
    <w:rsid w:val="00FF7B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E98496"/>
  <w15:chartTrackingRefBased/>
  <w15:docId w15:val="{1612062C-80DF-4E16-906A-485A5E21D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6C14"/>
    <w:pPr>
      <w:spacing w:after="0" w:line="240" w:lineRule="auto"/>
    </w:pPr>
    <w:rPr>
      <w:rFonts w:ascii="Arial" w:eastAsia="Times New Roman" w:hAnsi="Arial" w:cs="Arial"/>
      <w:lang w:eastAsia="zh-CN"/>
    </w:rPr>
  </w:style>
  <w:style w:type="paragraph" w:styleId="Heading1">
    <w:name w:val="heading 1"/>
    <w:basedOn w:val="Normal"/>
    <w:next w:val="Normal"/>
    <w:link w:val="Heading1Char"/>
    <w:rsid w:val="00022FF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ascii="Times New Roman" w:hAnsi="Times New Roman" w:cs="Times New Roman"/>
      <w:b/>
      <w:sz w:val="24"/>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30517"/>
    <w:pPr>
      <w:ind w:left="720"/>
      <w:contextualSpacing/>
    </w:pPr>
  </w:style>
  <w:style w:type="paragraph" w:styleId="NormalWeb">
    <w:name w:val="Normal (Web)"/>
    <w:basedOn w:val="Normal"/>
    <w:uiPriority w:val="99"/>
    <w:semiHidden/>
    <w:unhideWhenUsed/>
    <w:rsid w:val="00D30517"/>
    <w:pPr>
      <w:spacing w:before="100" w:beforeAutospacing="1" w:after="100" w:afterAutospacing="1"/>
    </w:pPr>
    <w:rPr>
      <w:rFonts w:ascii="Calibri" w:eastAsiaTheme="minorHAnsi" w:hAnsi="Calibri" w:cs="Calibri"/>
      <w:lang w:eastAsia="en-GB"/>
    </w:rPr>
  </w:style>
  <w:style w:type="paragraph" w:styleId="BalloonText">
    <w:name w:val="Balloon Text"/>
    <w:basedOn w:val="Normal"/>
    <w:link w:val="BalloonTextChar"/>
    <w:uiPriority w:val="99"/>
    <w:semiHidden/>
    <w:unhideWhenUsed/>
    <w:rsid w:val="00F05D7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5D77"/>
    <w:rPr>
      <w:rFonts w:ascii="Segoe UI" w:eastAsia="Times New Roman" w:hAnsi="Segoe UI" w:cs="Segoe UI"/>
      <w:sz w:val="18"/>
      <w:szCs w:val="18"/>
      <w:lang w:eastAsia="zh-CN"/>
    </w:rPr>
  </w:style>
  <w:style w:type="character" w:styleId="Hyperlink">
    <w:name w:val="Hyperlink"/>
    <w:basedOn w:val="DefaultParagraphFont"/>
    <w:uiPriority w:val="99"/>
    <w:unhideWhenUsed/>
    <w:rsid w:val="00306C25"/>
    <w:rPr>
      <w:color w:val="0000FF"/>
      <w:u w:val="single"/>
    </w:rPr>
  </w:style>
  <w:style w:type="paragraph" w:styleId="Header">
    <w:name w:val="header"/>
    <w:basedOn w:val="Normal"/>
    <w:link w:val="HeaderChar"/>
    <w:uiPriority w:val="99"/>
    <w:unhideWhenUsed/>
    <w:rsid w:val="00104940"/>
    <w:pPr>
      <w:tabs>
        <w:tab w:val="center" w:pos="4513"/>
        <w:tab w:val="right" w:pos="9026"/>
      </w:tabs>
    </w:pPr>
  </w:style>
  <w:style w:type="character" w:customStyle="1" w:styleId="HeaderChar">
    <w:name w:val="Header Char"/>
    <w:basedOn w:val="DefaultParagraphFont"/>
    <w:link w:val="Header"/>
    <w:uiPriority w:val="99"/>
    <w:rsid w:val="00104940"/>
    <w:rPr>
      <w:rFonts w:ascii="Arial" w:eastAsia="Times New Roman" w:hAnsi="Arial" w:cs="Arial"/>
      <w:lang w:eastAsia="zh-CN"/>
    </w:rPr>
  </w:style>
  <w:style w:type="paragraph" w:styleId="Footer">
    <w:name w:val="footer"/>
    <w:basedOn w:val="Normal"/>
    <w:link w:val="FooterChar"/>
    <w:uiPriority w:val="99"/>
    <w:unhideWhenUsed/>
    <w:rsid w:val="00104940"/>
    <w:pPr>
      <w:tabs>
        <w:tab w:val="center" w:pos="4513"/>
        <w:tab w:val="right" w:pos="9026"/>
      </w:tabs>
    </w:pPr>
  </w:style>
  <w:style w:type="character" w:customStyle="1" w:styleId="FooterChar">
    <w:name w:val="Footer Char"/>
    <w:basedOn w:val="DefaultParagraphFont"/>
    <w:link w:val="Footer"/>
    <w:uiPriority w:val="99"/>
    <w:rsid w:val="00104940"/>
    <w:rPr>
      <w:rFonts w:ascii="Arial" w:eastAsia="Times New Roman" w:hAnsi="Arial" w:cs="Arial"/>
      <w:lang w:eastAsia="zh-CN"/>
    </w:rPr>
  </w:style>
  <w:style w:type="character" w:styleId="UnresolvedMention">
    <w:name w:val="Unresolved Mention"/>
    <w:basedOn w:val="DefaultParagraphFont"/>
    <w:uiPriority w:val="99"/>
    <w:semiHidden/>
    <w:unhideWhenUsed/>
    <w:rsid w:val="00953E97"/>
    <w:rPr>
      <w:color w:val="605E5C"/>
      <w:shd w:val="clear" w:color="auto" w:fill="E1DFDD"/>
    </w:rPr>
  </w:style>
  <w:style w:type="paragraph" w:styleId="Revision">
    <w:name w:val="Revision"/>
    <w:hidden/>
    <w:uiPriority w:val="99"/>
    <w:semiHidden/>
    <w:rsid w:val="00DF359D"/>
    <w:pPr>
      <w:spacing w:after="0" w:line="240" w:lineRule="auto"/>
    </w:pPr>
    <w:rPr>
      <w:rFonts w:ascii="Arial" w:eastAsia="Times New Roman" w:hAnsi="Arial" w:cs="Arial"/>
      <w:lang w:eastAsia="zh-CN"/>
    </w:rPr>
  </w:style>
  <w:style w:type="character" w:customStyle="1" w:styleId="Heading1Char">
    <w:name w:val="Heading 1 Char"/>
    <w:basedOn w:val="DefaultParagraphFont"/>
    <w:link w:val="Heading1"/>
    <w:rsid w:val="00022FFA"/>
    <w:rPr>
      <w:rFonts w:ascii="Times New Roman" w:eastAsia="Times New Roman" w:hAnsi="Times New Roman" w:cs="Times New Roman"/>
      <w:b/>
      <w:sz w:val="24"/>
      <w:szCs w:val="20"/>
    </w:rPr>
  </w:style>
  <w:style w:type="character" w:styleId="CommentReference">
    <w:name w:val="annotation reference"/>
    <w:basedOn w:val="DefaultParagraphFont"/>
    <w:uiPriority w:val="99"/>
    <w:semiHidden/>
    <w:unhideWhenUsed/>
    <w:rsid w:val="00F265CC"/>
    <w:rPr>
      <w:sz w:val="16"/>
      <w:szCs w:val="16"/>
    </w:rPr>
  </w:style>
  <w:style w:type="paragraph" w:styleId="CommentText">
    <w:name w:val="annotation text"/>
    <w:basedOn w:val="Normal"/>
    <w:link w:val="CommentTextChar"/>
    <w:uiPriority w:val="99"/>
    <w:unhideWhenUsed/>
    <w:rsid w:val="00F265CC"/>
    <w:rPr>
      <w:sz w:val="20"/>
      <w:szCs w:val="20"/>
    </w:rPr>
  </w:style>
  <w:style w:type="character" w:customStyle="1" w:styleId="CommentTextChar">
    <w:name w:val="Comment Text Char"/>
    <w:basedOn w:val="DefaultParagraphFont"/>
    <w:link w:val="CommentText"/>
    <w:uiPriority w:val="99"/>
    <w:rsid w:val="00F265CC"/>
    <w:rPr>
      <w:rFonts w:ascii="Arial" w:eastAsia="Times New Roman" w:hAnsi="Arial" w:cs="Arial"/>
      <w:sz w:val="20"/>
      <w:szCs w:val="20"/>
      <w:lang w:eastAsia="zh-CN"/>
    </w:rPr>
  </w:style>
  <w:style w:type="paragraph" w:styleId="CommentSubject">
    <w:name w:val="annotation subject"/>
    <w:basedOn w:val="CommentText"/>
    <w:next w:val="CommentText"/>
    <w:link w:val="CommentSubjectChar"/>
    <w:uiPriority w:val="99"/>
    <w:semiHidden/>
    <w:unhideWhenUsed/>
    <w:rsid w:val="00F265CC"/>
    <w:rPr>
      <w:b/>
      <w:bCs/>
    </w:rPr>
  </w:style>
  <w:style w:type="character" w:customStyle="1" w:styleId="CommentSubjectChar">
    <w:name w:val="Comment Subject Char"/>
    <w:basedOn w:val="CommentTextChar"/>
    <w:link w:val="CommentSubject"/>
    <w:uiPriority w:val="99"/>
    <w:semiHidden/>
    <w:rsid w:val="00F265CC"/>
    <w:rPr>
      <w:rFonts w:ascii="Arial" w:eastAsia="Times New Roman" w:hAnsi="Arial" w:cs="Arial"/>
      <w:b/>
      <w:bCs/>
      <w:sz w:val="20"/>
      <w:szCs w:val="20"/>
      <w:lang w:eastAsia="zh-CN"/>
    </w:rPr>
  </w:style>
  <w:style w:type="character" w:styleId="Strong">
    <w:name w:val="Strong"/>
    <w:basedOn w:val="DefaultParagraphFont"/>
    <w:uiPriority w:val="22"/>
    <w:qFormat/>
    <w:rsid w:val="00EE3873"/>
    <w:rPr>
      <w:b/>
      <w:bCs/>
    </w:rPr>
  </w:style>
  <w:style w:type="character" w:customStyle="1" w:styleId="ListParagraphChar">
    <w:name w:val="List Paragraph Char"/>
    <w:link w:val="ListParagraph"/>
    <w:uiPriority w:val="34"/>
    <w:locked/>
    <w:rsid w:val="00663524"/>
    <w:rPr>
      <w:rFonts w:ascii="Arial" w:eastAsia="Times New Roman" w:hAnsi="Arial" w:cs="Arial"/>
      <w:lang w:eastAsia="zh-CN"/>
    </w:rPr>
  </w:style>
  <w:style w:type="paragraph" w:styleId="NoSpacing">
    <w:name w:val="No Spacing"/>
    <w:uiPriority w:val="1"/>
    <w:qFormat/>
    <w:rsid w:val="006B110F"/>
    <w:pPr>
      <w:spacing w:after="0" w:line="240" w:lineRule="auto"/>
    </w:pPr>
    <w:rPr>
      <w:rFonts w:ascii="Arial" w:eastAsia="Times New Roman"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770028">
      <w:bodyDiv w:val="1"/>
      <w:marLeft w:val="0"/>
      <w:marRight w:val="0"/>
      <w:marTop w:val="0"/>
      <w:marBottom w:val="0"/>
      <w:divBdr>
        <w:top w:val="none" w:sz="0" w:space="0" w:color="auto"/>
        <w:left w:val="none" w:sz="0" w:space="0" w:color="auto"/>
        <w:bottom w:val="none" w:sz="0" w:space="0" w:color="auto"/>
        <w:right w:val="none" w:sz="0" w:space="0" w:color="auto"/>
      </w:divBdr>
    </w:div>
    <w:div w:id="318073675">
      <w:bodyDiv w:val="1"/>
      <w:marLeft w:val="0"/>
      <w:marRight w:val="0"/>
      <w:marTop w:val="0"/>
      <w:marBottom w:val="0"/>
      <w:divBdr>
        <w:top w:val="none" w:sz="0" w:space="0" w:color="auto"/>
        <w:left w:val="none" w:sz="0" w:space="0" w:color="auto"/>
        <w:bottom w:val="none" w:sz="0" w:space="0" w:color="auto"/>
        <w:right w:val="none" w:sz="0" w:space="0" w:color="auto"/>
      </w:divBdr>
    </w:div>
    <w:div w:id="727385749">
      <w:bodyDiv w:val="1"/>
      <w:marLeft w:val="0"/>
      <w:marRight w:val="0"/>
      <w:marTop w:val="0"/>
      <w:marBottom w:val="0"/>
      <w:divBdr>
        <w:top w:val="none" w:sz="0" w:space="0" w:color="auto"/>
        <w:left w:val="none" w:sz="0" w:space="0" w:color="auto"/>
        <w:bottom w:val="none" w:sz="0" w:space="0" w:color="auto"/>
        <w:right w:val="none" w:sz="0" w:space="0" w:color="auto"/>
      </w:divBdr>
    </w:div>
    <w:div w:id="810825874">
      <w:bodyDiv w:val="1"/>
      <w:marLeft w:val="0"/>
      <w:marRight w:val="0"/>
      <w:marTop w:val="0"/>
      <w:marBottom w:val="0"/>
      <w:divBdr>
        <w:top w:val="none" w:sz="0" w:space="0" w:color="auto"/>
        <w:left w:val="none" w:sz="0" w:space="0" w:color="auto"/>
        <w:bottom w:val="none" w:sz="0" w:space="0" w:color="auto"/>
        <w:right w:val="none" w:sz="0" w:space="0" w:color="auto"/>
      </w:divBdr>
    </w:div>
    <w:div w:id="961038844">
      <w:bodyDiv w:val="1"/>
      <w:marLeft w:val="0"/>
      <w:marRight w:val="0"/>
      <w:marTop w:val="0"/>
      <w:marBottom w:val="0"/>
      <w:divBdr>
        <w:top w:val="none" w:sz="0" w:space="0" w:color="auto"/>
        <w:left w:val="none" w:sz="0" w:space="0" w:color="auto"/>
        <w:bottom w:val="none" w:sz="0" w:space="0" w:color="auto"/>
        <w:right w:val="none" w:sz="0" w:space="0" w:color="auto"/>
      </w:divBdr>
    </w:div>
    <w:div w:id="1063332602">
      <w:bodyDiv w:val="1"/>
      <w:marLeft w:val="0"/>
      <w:marRight w:val="0"/>
      <w:marTop w:val="0"/>
      <w:marBottom w:val="0"/>
      <w:divBdr>
        <w:top w:val="none" w:sz="0" w:space="0" w:color="auto"/>
        <w:left w:val="none" w:sz="0" w:space="0" w:color="auto"/>
        <w:bottom w:val="none" w:sz="0" w:space="0" w:color="auto"/>
        <w:right w:val="none" w:sz="0" w:space="0" w:color="auto"/>
      </w:divBdr>
    </w:div>
    <w:div w:id="1882012870">
      <w:bodyDiv w:val="1"/>
      <w:marLeft w:val="0"/>
      <w:marRight w:val="0"/>
      <w:marTop w:val="0"/>
      <w:marBottom w:val="0"/>
      <w:divBdr>
        <w:top w:val="none" w:sz="0" w:space="0" w:color="auto"/>
        <w:left w:val="none" w:sz="0" w:space="0" w:color="auto"/>
        <w:bottom w:val="none" w:sz="0" w:space="0" w:color="auto"/>
        <w:right w:val="none" w:sz="0" w:space="0" w:color="auto"/>
      </w:divBdr>
    </w:div>
    <w:div w:id="196657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so.org/committee/6794475.html" TargetMode="External"/><Relationship Id="rId18" Type="http://schemas.openxmlformats.org/officeDocument/2006/relationships/hyperlink" Target="https://www.iec.ch/dyn/www/f?p=103:85:703324384095062::::FSP_ORG_ID,FSP_LANG_ID:21362,25"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iso.org/committee/45020.html" TargetMode="External"/><Relationship Id="rId17" Type="http://schemas.openxmlformats.org/officeDocument/2006/relationships/hyperlink" Target="https://www.iec.ch/dyn/www/f?p=103:85:703324384095062::::FSP_ORG_ID,FSP_LANG_ID:20979,25" TargetMode="External"/><Relationship Id="rId2" Type="http://schemas.openxmlformats.org/officeDocument/2006/relationships/customXml" Target="../customXml/item2.xml"/><Relationship Id="rId16" Type="http://schemas.openxmlformats.org/officeDocument/2006/relationships/hyperlink" Target="https://www.iec.ch/dyn/www/f?p=103:41:703324384095062::::FSP_ORG_ID,FSP_LANG_ID:11906,2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iec.ch/dyn/www/f?p=103:7:::::FSP_ORG_ID:1245"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so.org/committee/48104.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ED15FB13F7D246BF498412EB29A90E" ma:contentTypeVersion="12" ma:contentTypeDescription="Create a new document." ma:contentTypeScope="" ma:versionID="c5612cc6d56e2ad4388fb62e88a2bc5a">
  <xsd:schema xmlns:xsd="http://www.w3.org/2001/XMLSchema" xmlns:xs="http://www.w3.org/2001/XMLSchema" xmlns:p="http://schemas.microsoft.com/office/2006/metadata/properties" xmlns:ns2="1f1971f0-cd81-4485-99c5-e3663020cb23" xmlns:ns3="70b193c9-81fd-417a-b9eb-6b2c85330546" targetNamespace="http://schemas.microsoft.com/office/2006/metadata/properties" ma:root="true" ma:fieldsID="0b40cd1d298209d30cd7475b5a5fd1ab" ns2:_="" ns3:_="">
    <xsd:import namespace="1f1971f0-cd81-4485-99c5-e3663020cb23"/>
    <xsd:import namespace="70b193c9-81fd-417a-b9eb-6b2c8533054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1971f0-cd81-4485-99c5-e3663020cb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b193c9-81fd-417a-b9eb-6b2c8533054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EB12B2-320F-43D8-973A-E07A7F5AB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1971f0-cd81-4485-99c5-e3663020cb23"/>
    <ds:schemaRef ds:uri="70b193c9-81fd-417a-b9eb-6b2c853305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62B09E-84DF-4D9A-889F-32143BB433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B99ADB-B5C8-4498-BC5E-E1D7BAFC151F}">
  <ds:schemaRefs>
    <ds:schemaRef ds:uri="http://schemas.openxmlformats.org/officeDocument/2006/bibliography"/>
  </ds:schemaRefs>
</ds:datastoreItem>
</file>

<file path=customXml/itemProps4.xml><?xml version="1.0" encoding="utf-8"?>
<ds:datastoreItem xmlns:ds="http://schemas.openxmlformats.org/officeDocument/2006/customXml" ds:itemID="{F65ABCB8-09F8-4360-9E54-C253C6C885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6</Pages>
  <Words>1553</Words>
  <Characters>8854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lebeugle franck</dc:creator>
  <cp:keywords/>
  <dc:description/>
  <cp:lastModifiedBy>Martin Euchner</cp:lastModifiedBy>
  <cp:revision>37</cp:revision>
  <dcterms:created xsi:type="dcterms:W3CDTF">2022-08-16T09:03:00Z</dcterms:created>
  <dcterms:modified xsi:type="dcterms:W3CDTF">2022-08-19T05:08:00Z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0x010100DCED15FB13F7D246BF498412EB29A90E</vt:lpwstr>
  </property>
</Properties>
</file>